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0D5813" w14:textId="77777777" w:rsidR="00986FC1" w:rsidRDefault="000B716A">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36"/>
          <w:szCs w:val="36"/>
        </w:rPr>
      </w:pPr>
      <w:r>
        <w:rPr>
          <w:rFonts w:ascii="Arial" w:eastAsia="Arial" w:hAnsi="Arial" w:cs="Arial"/>
          <w:b/>
          <w:color w:val="000000"/>
          <w:sz w:val="36"/>
          <w:szCs w:val="36"/>
        </w:rPr>
        <w:t>Joint Schedule 11 (Processing Data)</w:t>
      </w:r>
    </w:p>
    <w:p w14:paraId="06F8C9D8" w14:textId="77777777" w:rsidR="00986FC1" w:rsidRDefault="00986FC1">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36"/>
          <w:szCs w:val="36"/>
        </w:rPr>
      </w:pPr>
    </w:p>
    <w:p w14:paraId="11640E08" w14:textId="77777777" w:rsidR="00986FC1" w:rsidRDefault="000B716A">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Definitions</w:t>
      </w:r>
    </w:p>
    <w:p w14:paraId="467B02FA" w14:textId="77777777" w:rsidR="00986FC1" w:rsidRDefault="000B716A">
      <w:pPr>
        <w:numPr>
          <w:ilvl w:val="1"/>
          <w:numId w:val="11"/>
        </w:numPr>
        <w:pBdr>
          <w:top w:val="nil"/>
          <w:left w:val="nil"/>
          <w:bottom w:val="nil"/>
          <w:right w:val="nil"/>
          <w:between w:val="nil"/>
        </w:pBdr>
        <w:spacing w:before="280" w:after="120" w:line="240" w:lineRule="auto"/>
        <w:jc w:val="both"/>
        <w:rPr>
          <w:rFonts w:ascii="Arial" w:eastAsia="Arial" w:hAnsi="Arial" w:cs="Arial"/>
          <w:b/>
          <w:sz w:val="24"/>
          <w:szCs w:val="24"/>
        </w:rPr>
      </w:pPr>
      <w:r>
        <w:rPr>
          <w:rFonts w:ascii="Arial" w:eastAsia="Arial" w:hAnsi="Arial" w:cs="Arial"/>
          <w:sz w:val="24"/>
          <w:szCs w:val="24"/>
        </w:rPr>
        <w:t>In this Schedule, the following words shall have the following meanings and they shall supplement Joint Schedule 1 (Definitions):</w:t>
      </w:r>
    </w:p>
    <w:tbl>
      <w:tblPr>
        <w:tblStyle w:val="a1"/>
        <w:tblW w:w="9016" w:type="dxa"/>
        <w:tblBorders>
          <w:top w:val="nil"/>
          <w:left w:val="nil"/>
          <w:bottom w:val="nil"/>
          <w:right w:val="nil"/>
          <w:insideH w:val="nil"/>
          <w:insideV w:val="nil"/>
        </w:tblBorders>
        <w:tblLayout w:type="fixed"/>
        <w:tblLook w:val="0400" w:firstRow="0" w:lastRow="0" w:firstColumn="0" w:lastColumn="0" w:noHBand="0" w:noVBand="1"/>
      </w:tblPr>
      <w:tblGrid>
        <w:gridCol w:w="2263"/>
        <w:gridCol w:w="6753"/>
      </w:tblGrid>
      <w:tr w:rsidR="00986FC1" w14:paraId="0AC24B70" w14:textId="77777777">
        <w:tc>
          <w:tcPr>
            <w:tcW w:w="2263" w:type="dxa"/>
          </w:tcPr>
          <w:p w14:paraId="782E01E4" w14:textId="77777777" w:rsidR="00986FC1" w:rsidRDefault="000B716A">
            <w:pPr>
              <w:keepNext/>
              <w:pBdr>
                <w:top w:val="nil"/>
                <w:left w:val="nil"/>
                <w:bottom w:val="nil"/>
                <w:right w:val="nil"/>
                <w:between w:val="nil"/>
              </w:pBdr>
              <w:spacing w:after="220"/>
              <w:jc w:val="both"/>
              <w:rPr>
                <w:rFonts w:ascii="Arial" w:eastAsia="Arial" w:hAnsi="Arial" w:cs="Arial"/>
                <w:b/>
                <w:sz w:val="24"/>
                <w:szCs w:val="24"/>
              </w:rPr>
            </w:pPr>
            <w:r>
              <w:rPr>
                <w:rFonts w:ascii="Arial" w:eastAsia="Arial" w:hAnsi="Arial" w:cs="Arial"/>
                <w:b/>
                <w:sz w:val="24"/>
                <w:szCs w:val="24"/>
              </w:rPr>
              <w:t>“Processor Personnel”</w:t>
            </w:r>
          </w:p>
        </w:tc>
        <w:tc>
          <w:tcPr>
            <w:tcW w:w="6753" w:type="dxa"/>
          </w:tcPr>
          <w:p w14:paraId="180B7633" w14:textId="77777777" w:rsidR="00986FC1" w:rsidRDefault="000B716A">
            <w:pPr>
              <w:keepNext/>
              <w:pBdr>
                <w:top w:val="nil"/>
                <w:left w:val="nil"/>
                <w:bottom w:val="nil"/>
                <w:right w:val="nil"/>
                <w:between w:val="nil"/>
              </w:pBdr>
              <w:spacing w:after="220"/>
              <w:jc w:val="both"/>
              <w:rPr>
                <w:rFonts w:ascii="Arial" w:eastAsia="Arial" w:hAnsi="Arial" w:cs="Arial"/>
                <w:b/>
                <w:sz w:val="24"/>
                <w:szCs w:val="24"/>
              </w:rPr>
            </w:pPr>
            <w:r>
              <w:rPr>
                <w:rFonts w:ascii="Arial" w:eastAsia="Arial" w:hAnsi="Arial" w:cs="Arial"/>
                <w:sz w:val="24"/>
                <w:szCs w:val="24"/>
              </w:rPr>
              <w:t xml:space="preserve">all directors, officers, employees, agents, consultants and suppliers of the Processor and/or of any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engaged in the performance of its obligations under a Contract;</w:t>
            </w:r>
          </w:p>
        </w:tc>
      </w:tr>
    </w:tbl>
    <w:p w14:paraId="5AD4B10C" w14:textId="77777777" w:rsidR="00986FC1" w:rsidRDefault="000B716A">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Status of the Controller</w:t>
      </w:r>
    </w:p>
    <w:p w14:paraId="2C98FD64" w14:textId="77777777" w:rsidR="00986FC1" w:rsidRDefault="000B716A">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Parties acknowledge that for the purposes of the Data Protection Legislation, the nature of the activity carried out by each of them in relation to their respective obligations under a Contract dictates the status of each party under the DPA 2018. A Party may act as:</w:t>
      </w:r>
    </w:p>
    <w:p w14:paraId="043DAB9D" w14:textId="77777777" w:rsidR="00986FC1" w:rsidRDefault="000B716A">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“Controller” in respect of the other Party who is “Processor”;</w:t>
      </w:r>
    </w:p>
    <w:p w14:paraId="4CED680C" w14:textId="77777777" w:rsidR="00986FC1" w:rsidRDefault="000B716A">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“Processor” in respect of the other Party who is “Controller”;</w:t>
      </w:r>
    </w:p>
    <w:p w14:paraId="4ABD6F2C" w14:textId="77777777" w:rsidR="00986FC1" w:rsidRDefault="000B716A">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“Joint Controller” with the other Party; </w:t>
      </w:r>
    </w:p>
    <w:p w14:paraId="605ECA84" w14:textId="77777777" w:rsidR="00986FC1" w:rsidRDefault="000B716A">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“Independent Controller” of the Personal Data where the other Party is also “Controller”,</w:t>
      </w:r>
    </w:p>
    <w:p w14:paraId="2F8C1A7F" w14:textId="77777777" w:rsidR="00986FC1" w:rsidRDefault="000B716A">
      <w:pPr>
        <w:pBdr>
          <w:top w:val="nil"/>
          <w:left w:val="nil"/>
          <w:bottom w:val="nil"/>
          <w:right w:val="nil"/>
          <w:between w:val="nil"/>
        </w:pBdr>
        <w:spacing w:before="280" w:after="120"/>
        <w:ind w:left="809"/>
        <w:rPr>
          <w:rFonts w:ascii="Arial" w:eastAsia="Arial" w:hAnsi="Arial" w:cs="Arial"/>
          <w:sz w:val="24"/>
          <w:szCs w:val="24"/>
        </w:rPr>
      </w:pPr>
      <w:r>
        <w:rPr>
          <w:rFonts w:ascii="Arial" w:eastAsia="Arial" w:hAnsi="Arial" w:cs="Arial"/>
          <w:sz w:val="24"/>
          <w:szCs w:val="24"/>
        </w:rPr>
        <w:t xml:space="preserve">in respect of certain Personal Data under a Contract and shall specify in Annex 1 </w:t>
      </w:r>
      <w:r>
        <w:rPr>
          <w:rFonts w:ascii="Arial" w:eastAsia="Arial" w:hAnsi="Arial" w:cs="Arial"/>
          <w:i/>
          <w:sz w:val="24"/>
          <w:szCs w:val="24"/>
        </w:rPr>
        <w:t>(Processing Personal Data)</w:t>
      </w:r>
      <w:r>
        <w:rPr>
          <w:rFonts w:ascii="Arial" w:eastAsia="Arial" w:hAnsi="Arial" w:cs="Arial"/>
          <w:sz w:val="24"/>
          <w:szCs w:val="24"/>
        </w:rPr>
        <w:t xml:space="preserve"> which scenario they think shall apply in each situation. </w:t>
      </w:r>
    </w:p>
    <w:p w14:paraId="2CE14D3C" w14:textId="77777777" w:rsidR="00986FC1" w:rsidRDefault="000B716A">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 xml:space="preserve">Where one Party is Controller and the other Party its Processor </w:t>
      </w:r>
    </w:p>
    <w:p w14:paraId="5A5CBB21" w14:textId="77777777" w:rsidR="00986FC1" w:rsidRDefault="000B716A">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Where a Party is a Processor, the only Processing that it is authorised to do is listed in Annex 1 </w:t>
      </w:r>
      <w:r>
        <w:rPr>
          <w:rFonts w:ascii="Arial" w:eastAsia="Arial" w:hAnsi="Arial" w:cs="Arial"/>
          <w:i/>
          <w:sz w:val="24"/>
          <w:szCs w:val="24"/>
        </w:rPr>
        <w:t>(Processing Personal Data</w:t>
      </w:r>
      <w:r>
        <w:rPr>
          <w:rFonts w:ascii="Arial" w:eastAsia="Arial" w:hAnsi="Arial" w:cs="Arial"/>
          <w:sz w:val="24"/>
          <w:szCs w:val="24"/>
        </w:rPr>
        <w:t xml:space="preserve">) by the Controller. </w:t>
      </w:r>
    </w:p>
    <w:p w14:paraId="3283D401" w14:textId="77777777" w:rsidR="00986FC1" w:rsidRDefault="000B716A">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notify the Controller immediately if it considers that any of the Controller’s instructions infringe the Data Protection Legislation.</w:t>
      </w:r>
    </w:p>
    <w:p w14:paraId="0668FD3D" w14:textId="77777777" w:rsidR="00986FC1" w:rsidRDefault="000B716A">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provide all reasonable assistance to the Controller in the preparation of any Data Protection Impact Assessment prior to commencing any Processing.  Such assistance may, at the discretion of the Controller, include:</w:t>
      </w:r>
    </w:p>
    <w:p w14:paraId="04C7BC98" w14:textId="77777777" w:rsidR="00986FC1" w:rsidRDefault="000B716A">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 systematic description of the envisaged Processing and the purpose of the Processing;</w:t>
      </w:r>
    </w:p>
    <w:p w14:paraId="7D9AC5DE" w14:textId="77777777" w:rsidR="00986FC1" w:rsidRDefault="000B716A">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bookmarkStart w:id="0" w:name="_heading=h.gjdgxs" w:colFirst="0" w:colLast="0"/>
      <w:bookmarkEnd w:id="0"/>
      <w:r>
        <w:rPr>
          <w:rFonts w:ascii="Arial" w:eastAsia="Arial" w:hAnsi="Arial" w:cs="Arial"/>
          <w:sz w:val="24"/>
          <w:szCs w:val="24"/>
        </w:rPr>
        <w:t>an assessment of the necessity and proportionality of the Processing in relation to the Deliverables;</w:t>
      </w:r>
    </w:p>
    <w:p w14:paraId="35A5CDC2" w14:textId="77777777" w:rsidR="00986FC1" w:rsidRDefault="000B716A">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lastRenderedPageBreak/>
        <w:t>an assessment of the risks to the rights and freedoms of Data Subjects; and</w:t>
      </w:r>
    </w:p>
    <w:p w14:paraId="34D36BE9" w14:textId="77777777" w:rsidR="00986FC1" w:rsidRDefault="000B716A">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measures envisaged to address the risks, including safeguards, security measures and mechanisms to ensure the protection of Personal Data.</w:t>
      </w:r>
    </w:p>
    <w:p w14:paraId="2DDF9AB8" w14:textId="77777777" w:rsidR="00986FC1" w:rsidRDefault="000B716A">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bookmarkStart w:id="1" w:name="bookmark=id.30j0zll" w:colFirst="0" w:colLast="0"/>
      <w:bookmarkEnd w:id="1"/>
      <w:r>
        <w:rPr>
          <w:rFonts w:ascii="Arial" w:eastAsia="Arial" w:hAnsi="Arial" w:cs="Arial"/>
          <w:sz w:val="24"/>
          <w:szCs w:val="24"/>
        </w:rPr>
        <w:t>The Processor shall, in relation to any Personal Data Processed in connection with its obligations under the Contract:</w:t>
      </w:r>
    </w:p>
    <w:p w14:paraId="763F4CD9" w14:textId="77777777" w:rsidR="00986FC1" w:rsidRDefault="000B716A">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bookmarkStart w:id="2" w:name="bookmark=id.1fob9te" w:colFirst="0" w:colLast="0"/>
      <w:bookmarkEnd w:id="2"/>
      <w:r>
        <w:rPr>
          <w:rFonts w:ascii="Arial" w:eastAsia="Arial" w:hAnsi="Arial" w:cs="Arial"/>
          <w:sz w:val="24"/>
          <w:szCs w:val="24"/>
        </w:rPr>
        <w:t xml:space="preserve">Process that Personal Data only in accordance with Annex 1 </w:t>
      </w:r>
      <w:r>
        <w:rPr>
          <w:rFonts w:ascii="Arial" w:eastAsia="Arial" w:hAnsi="Arial" w:cs="Arial"/>
          <w:i/>
          <w:sz w:val="24"/>
          <w:szCs w:val="24"/>
        </w:rPr>
        <w:t>(Processing Personal Data</w:t>
      </w:r>
      <w:r>
        <w:rPr>
          <w:rFonts w:ascii="Arial" w:eastAsia="Arial" w:hAnsi="Arial" w:cs="Arial"/>
          <w:sz w:val="24"/>
          <w:szCs w:val="24"/>
        </w:rPr>
        <w:t>), unless the Processor is required to do otherwise by Law. If it is so required the Processor shall notify the Controller before Processing the Personal Data unless prohibited by Law;</w:t>
      </w:r>
    </w:p>
    <w:p w14:paraId="75741006" w14:textId="77777777" w:rsidR="00986FC1" w:rsidRDefault="000B716A">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bookmarkStart w:id="3" w:name="bookmark=id.3znysh7" w:colFirst="0" w:colLast="0"/>
      <w:bookmarkEnd w:id="3"/>
      <w:r>
        <w:rPr>
          <w:rFonts w:ascii="Arial" w:eastAsia="Arial" w:hAnsi="Arial" w:cs="Arial"/>
          <w:sz w:val="24"/>
          <w:szCs w:val="24"/>
        </w:rPr>
        <w:t>ensure that it has in place Protective Measures, including in the case of the Supplier the measures set out in Clause 14.3 of the Core Terms</w:t>
      </w:r>
      <w:r>
        <w:rPr>
          <w:rFonts w:ascii="Arial" w:eastAsia="Arial" w:hAnsi="Arial" w:cs="Arial"/>
          <w:i/>
          <w:sz w:val="24"/>
          <w:szCs w:val="24"/>
        </w:rPr>
        <w:t>,</w:t>
      </w:r>
      <w:r>
        <w:rPr>
          <w:rFonts w:ascii="Arial" w:eastAsia="Arial" w:hAnsi="Arial" w:cs="Arial"/>
          <w:sz w:val="24"/>
          <w:szCs w:val="24"/>
        </w:rPr>
        <w:t xml:space="preserve"> </w:t>
      </w:r>
      <w:proofErr w:type="gramStart"/>
      <w:r>
        <w:rPr>
          <w:rFonts w:ascii="Arial" w:eastAsia="Arial" w:hAnsi="Arial" w:cs="Arial"/>
          <w:sz w:val="24"/>
          <w:szCs w:val="24"/>
        </w:rPr>
        <w:t>which  the</w:t>
      </w:r>
      <w:proofErr w:type="gramEnd"/>
      <w:r>
        <w:rPr>
          <w:rFonts w:ascii="Arial" w:eastAsia="Arial" w:hAnsi="Arial" w:cs="Arial"/>
          <w:sz w:val="24"/>
          <w:szCs w:val="24"/>
        </w:rPr>
        <w:t xml:space="preserve"> Controller may reasonably reject (but failure to reject shall not amount to approval by the Controller of the adequacy of the Protective Measures) having taken account of the:</w:t>
      </w:r>
    </w:p>
    <w:p w14:paraId="0097A54D" w14:textId="77777777" w:rsidR="00986FC1" w:rsidRDefault="000B716A">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nature of the data to be protected;</w:t>
      </w:r>
      <w:bookmarkStart w:id="4" w:name="bookmark=id.2et92p0" w:colFirst="0" w:colLast="0"/>
      <w:bookmarkEnd w:id="4"/>
    </w:p>
    <w:p w14:paraId="54AD3CD5" w14:textId="77777777" w:rsidR="00986FC1" w:rsidRDefault="000B716A">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harm that might result from a Personal Data Breach;</w:t>
      </w:r>
    </w:p>
    <w:p w14:paraId="1503AA9F" w14:textId="77777777" w:rsidR="00986FC1" w:rsidRDefault="000B716A">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state of technological development; and</w:t>
      </w:r>
    </w:p>
    <w:p w14:paraId="48B562A3" w14:textId="77777777" w:rsidR="00986FC1" w:rsidRDefault="000B716A">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 xml:space="preserve">cost of implementing any measures; </w:t>
      </w:r>
    </w:p>
    <w:p w14:paraId="7195EEFD" w14:textId="77777777" w:rsidR="00986FC1" w:rsidRDefault="000B716A">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bookmarkStart w:id="5" w:name="bookmark=id.tyjcwt" w:colFirst="0" w:colLast="0"/>
      <w:bookmarkEnd w:id="5"/>
      <w:r>
        <w:rPr>
          <w:rFonts w:ascii="Arial" w:eastAsia="Arial" w:hAnsi="Arial" w:cs="Arial"/>
          <w:sz w:val="24"/>
          <w:szCs w:val="24"/>
        </w:rPr>
        <w:t xml:space="preserve">ensure </w:t>
      </w:r>
      <w:proofErr w:type="gramStart"/>
      <w:r>
        <w:rPr>
          <w:rFonts w:ascii="Arial" w:eastAsia="Arial" w:hAnsi="Arial" w:cs="Arial"/>
          <w:sz w:val="24"/>
          <w:szCs w:val="24"/>
        </w:rPr>
        <w:t>that :</w:t>
      </w:r>
      <w:proofErr w:type="gramEnd"/>
    </w:p>
    <w:p w14:paraId="1FFE4FB5" w14:textId="77777777" w:rsidR="00986FC1" w:rsidRDefault="000B716A">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the Processor Personnel do not Process Personal Data except in accordance with the Contract (and in particular Annex 1</w:t>
      </w:r>
      <w:r>
        <w:rPr>
          <w:rFonts w:ascii="Arial" w:eastAsia="Arial" w:hAnsi="Arial" w:cs="Arial"/>
          <w:i/>
          <w:sz w:val="24"/>
          <w:szCs w:val="24"/>
        </w:rPr>
        <w:t xml:space="preserve"> (Processing Personal Data</w:t>
      </w:r>
      <w:r>
        <w:rPr>
          <w:rFonts w:ascii="Arial" w:eastAsia="Arial" w:hAnsi="Arial" w:cs="Arial"/>
          <w:sz w:val="24"/>
          <w:szCs w:val="24"/>
        </w:rPr>
        <w:t>));</w:t>
      </w:r>
    </w:p>
    <w:p w14:paraId="7A448687" w14:textId="77777777" w:rsidR="00986FC1" w:rsidRDefault="000B716A">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it takes all reasonable steps to ensure the reliability and integrity of any Processor Personnel who have access to the Personal Data and ensure that they:</w:t>
      </w:r>
    </w:p>
    <w:p w14:paraId="31E9D697" w14:textId="77777777" w:rsidR="00986FC1" w:rsidRDefault="000B716A">
      <w:pPr>
        <w:numPr>
          <w:ilvl w:val="4"/>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are aware of and comply with the Processor’s duties under this Joint Schedule 11, Clauses 14 (</w:t>
      </w:r>
      <w:r>
        <w:rPr>
          <w:rFonts w:ascii="Arial" w:eastAsia="Arial" w:hAnsi="Arial" w:cs="Arial"/>
          <w:i/>
          <w:sz w:val="24"/>
          <w:szCs w:val="24"/>
        </w:rPr>
        <w:t>Data protection</w:t>
      </w:r>
      <w:r>
        <w:rPr>
          <w:rFonts w:ascii="Arial" w:eastAsia="Arial" w:hAnsi="Arial" w:cs="Arial"/>
          <w:sz w:val="24"/>
          <w:szCs w:val="24"/>
        </w:rPr>
        <w:t>), 15 (</w:t>
      </w:r>
      <w:r>
        <w:rPr>
          <w:rFonts w:ascii="Arial" w:eastAsia="Arial" w:hAnsi="Arial" w:cs="Arial"/>
          <w:i/>
          <w:sz w:val="24"/>
          <w:szCs w:val="24"/>
        </w:rPr>
        <w:t>What you must keep confidential</w:t>
      </w:r>
      <w:r>
        <w:rPr>
          <w:rFonts w:ascii="Arial" w:eastAsia="Arial" w:hAnsi="Arial" w:cs="Arial"/>
          <w:sz w:val="24"/>
          <w:szCs w:val="24"/>
        </w:rPr>
        <w:t>) and 16 (</w:t>
      </w:r>
      <w:r>
        <w:rPr>
          <w:rFonts w:ascii="Arial" w:eastAsia="Arial" w:hAnsi="Arial" w:cs="Arial"/>
          <w:i/>
          <w:sz w:val="24"/>
          <w:szCs w:val="24"/>
        </w:rPr>
        <w:t>When you can share information</w:t>
      </w:r>
      <w:r>
        <w:rPr>
          <w:rFonts w:ascii="Arial" w:eastAsia="Arial" w:hAnsi="Arial" w:cs="Arial"/>
          <w:sz w:val="24"/>
          <w:szCs w:val="24"/>
        </w:rPr>
        <w:t>);</w:t>
      </w:r>
    </w:p>
    <w:p w14:paraId="72DA27E8" w14:textId="77777777" w:rsidR="00986FC1" w:rsidRDefault="000B716A">
      <w:pPr>
        <w:numPr>
          <w:ilvl w:val="4"/>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are subject to appropriate confidentiality undertakings with the Processor or any </w:t>
      </w:r>
      <w:proofErr w:type="spellStart"/>
      <w:r>
        <w:rPr>
          <w:rFonts w:ascii="Arial" w:eastAsia="Arial" w:hAnsi="Arial" w:cs="Arial"/>
          <w:sz w:val="24"/>
          <w:szCs w:val="24"/>
        </w:rPr>
        <w:t>Subprocessor</w:t>
      </w:r>
      <w:proofErr w:type="spellEnd"/>
      <w:r>
        <w:rPr>
          <w:rFonts w:ascii="Arial" w:eastAsia="Arial" w:hAnsi="Arial" w:cs="Arial"/>
          <w:sz w:val="24"/>
          <w:szCs w:val="24"/>
        </w:rPr>
        <w:t>;</w:t>
      </w:r>
    </w:p>
    <w:p w14:paraId="3639F34E" w14:textId="77777777" w:rsidR="00986FC1" w:rsidRDefault="000B716A">
      <w:pPr>
        <w:numPr>
          <w:ilvl w:val="4"/>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are informed of the confidential nature of the Personal Data and do not publish, disclose or divulge any of the Personal Data to any third party unless directed in writing to do so by the Controller or as otherwise permitted by the Contract; and</w:t>
      </w:r>
    </w:p>
    <w:p w14:paraId="6837D345" w14:textId="77777777" w:rsidR="00986FC1" w:rsidRDefault="000B716A">
      <w:pPr>
        <w:numPr>
          <w:ilvl w:val="4"/>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have undergone adequate training in the use, care, protection and handling of Personal Data; </w:t>
      </w:r>
    </w:p>
    <w:p w14:paraId="40B0F966" w14:textId="77777777" w:rsidR="00986FC1" w:rsidRDefault="000B716A">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bookmarkStart w:id="6" w:name="bookmark=id.3dy6vkm" w:colFirst="0" w:colLast="0"/>
      <w:bookmarkEnd w:id="6"/>
      <w:r>
        <w:rPr>
          <w:rFonts w:ascii="Arial" w:eastAsia="Arial" w:hAnsi="Arial" w:cs="Arial"/>
          <w:sz w:val="24"/>
          <w:szCs w:val="24"/>
        </w:rPr>
        <w:t>not transfer Personal Data outside of the UK or EU unless the prior written consent of the Controller has been obtained and the following conditions are fulfilled:</w:t>
      </w:r>
    </w:p>
    <w:p w14:paraId="605C9725" w14:textId="77777777" w:rsidR="00986FC1" w:rsidRDefault="000B716A">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7" w:name="bookmark=id.1t3h5sf" w:colFirst="0" w:colLast="0"/>
      <w:bookmarkEnd w:id="7"/>
      <w:r>
        <w:rPr>
          <w:rFonts w:ascii="Arial" w:eastAsia="Arial" w:hAnsi="Arial" w:cs="Arial"/>
          <w:sz w:val="24"/>
          <w:szCs w:val="24"/>
        </w:rPr>
        <w:lastRenderedPageBreak/>
        <w:t>the Controller or the Processor has provided appropriate safeguards in relation to the transfer (whether in accordance with UK GDPR Article 46 or LED Article 37) as determined by the Controller;</w:t>
      </w:r>
    </w:p>
    <w:p w14:paraId="5B1F3F28" w14:textId="77777777" w:rsidR="00986FC1" w:rsidRDefault="000B716A">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8" w:name="bookmark=id.4d34og8" w:colFirst="0" w:colLast="0"/>
      <w:bookmarkEnd w:id="8"/>
      <w:r>
        <w:rPr>
          <w:rFonts w:ascii="Arial" w:eastAsia="Arial" w:hAnsi="Arial" w:cs="Arial"/>
          <w:sz w:val="24"/>
          <w:szCs w:val="24"/>
        </w:rPr>
        <w:t>the Data Subject has enforceable rights and effective legal remedies;</w:t>
      </w:r>
    </w:p>
    <w:p w14:paraId="58C6BDC4" w14:textId="77777777" w:rsidR="00986FC1" w:rsidRDefault="000B716A">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9" w:name="bookmark=id.2s8eyo1" w:colFirst="0" w:colLast="0"/>
      <w:bookmarkEnd w:id="9"/>
      <w:r>
        <w:rPr>
          <w:rFonts w:ascii="Arial" w:eastAsia="Arial" w:hAnsi="Arial" w:cs="Arial"/>
          <w:sz w:val="24"/>
          <w:szCs w:val="24"/>
        </w:rPr>
        <w:t>the Processor complies with its obligations under the Data Protection Legislation by providing an adequate level of protection to any Personal Data that is transferred (or, if it is not so bound, uses its best endeavours to assist the Controller in meeting its obligations); and</w:t>
      </w:r>
    </w:p>
    <w:p w14:paraId="5B6AF90B" w14:textId="77777777" w:rsidR="00986FC1" w:rsidRDefault="000B716A">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10" w:name="bookmark=id.17dp8vu" w:colFirst="0" w:colLast="0"/>
      <w:bookmarkEnd w:id="10"/>
      <w:r>
        <w:rPr>
          <w:rFonts w:ascii="Arial" w:eastAsia="Arial" w:hAnsi="Arial" w:cs="Arial"/>
          <w:sz w:val="24"/>
          <w:szCs w:val="24"/>
        </w:rPr>
        <w:t>the Processor complies with any reasonable instructions notified to it in advance by the Controller with respect to the Processing of the Personal Data; and</w:t>
      </w:r>
    </w:p>
    <w:p w14:paraId="31E109F7" w14:textId="77777777" w:rsidR="00986FC1" w:rsidRDefault="000B716A">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bookmarkStart w:id="11" w:name="bookmark=id.3rdcrjn" w:colFirst="0" w:colLast="0"/>
      <w:bookmarkEnd w:id="11"/>
      <w:r>
        <w:rPr>
          <w:rFonts w:ascii="Arial" w:eastAsia="Arial" w:hAnsi="Arial" w:cs="Arial"/>
          <w:sz w:val="24"/>
          <w:szCs w:val="24"/>
        </w:rPr>
        <w:t>at the written direction of the Controller, delete or return Personal Data (and any copies of it) to the Controller on termination of the Contract unless the Processor is required by Law to retain the Personal Data.</w:t>
      </w:r>
    </w:p>
    <w:p w14:paraId="214822F2" w14:textId="77777777" w:rsidR="00986FC1" w:rsidRDefault="000B716A">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bookmarkStart w:id="12" w:name="bookmark=id.26in1rg" w:colFirst="0" w:colLast="0"/>
      <w:bookmarkEnd w:id="12"/>
      <w:r>
        <w:rPr>
          <w:rFonts w:ascii="Arial" w:eastAsia="Arial" w:hAnsi="Arial" w:cs="Arial"/>
          <w:sz w:val="24"/>
          <w:szCs w:val="24"/>
        </w:rPr>
        <w:t xml:space="preserve">Subject to paragraph 7 of this Joint Schedule 11, the </w:t>
      </w:r>
      <w:proofErr w:type="gramStart"/>
      <w:r>
        <w:rPr>
          <w:rFonts w:ascii="Arial" w:eastAsia="Arial" w:hAnsi="Arial" w:cs="Arial"/>
          <w:sz w:val="24"/>
          <w:szCs w:val="24"/>
        </w:rPr>
        <w:t>Processor  shall</w:t>
      </w:r>
      <w:proofErr w:type="gramEnd"/>
      <w:r>
        <w:rPr>
          <w:rFonts w:ascii="Arial" w:eastAsia="Arial" w:hAnsi="Arial" w:cs="Arial"/>
          <w:sz w:val="24"/>
          <w:szCs w:val="24"/>
        </w:rPr>
        <w:t xml:space="preserve"> notify the Controller immediately if in relation to it Processing Personal Data under or in connection with the Contract it:</w:t>
      </w:r>
    </w:p>
    <w:p w14:paraId="67716C10" w14:textId="77777777" w:rsidR="00986FC1" w:rsidRDefault="000B716A">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receives a Data Subject Access Request (or purported Data Subject Access Request);</w:t>
      </w:r>
    </w:p>
    <w:p w14:paraId="054B8CF7" w14:textId="77777777" w:rsidR="00986FC1" w:rsidRDefault="000B716A">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receives a request to rectify, block or erase any Personal Data; </w:t>
      </w:r>
    </w:p>
    <w:p w14:paraId="3E6B8977" w14:textId="77777777" w:rsidR="00986FC1" w:rsidRDefault="000B716A">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receives any other request, complaint or communication relating to either Party's obligations under the Data Protection Legislation; </w:t>
      </w:r>
    </w:p>
    <w:p w14:paraId="3E857ABD" w14:textId="77777777" w:rsidR="00986FC1" w:rsidRDefault="000B716A">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receives any communication from the Information Commissioner or any other regulatory authority in connection with Personal Data Processed under the Contract; </w:t>
      </w:r>
    </w:p>
    <w:p w14:paraId="21C27CB4" w14:textId="77777777" w:rsidR="00986FC1" w:rsidRDefault="000B716A">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receives a request from any third Party for disclosure of Personal Data where compliance with such request is required or purported to be required by Law; or</w:t>
      </w:r>
    </w:p>
    <w:p w14:paraId="3D36C947" w14:textId="77777777" w:rsidR="00986FC1" w:rsidRDefault="000B716A">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becomes aware of a Personal Data Breach.</w:t>
      </w:r>
    </w:p>
    <w:p w14:paraId="79D471FF" w14:textId="77777777" w:rsidR="00986FC1" w:rsidRDefault="000B716A">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Processor’s obligation to notify under paragraph 6 of this Joint Schedule 11 shall include the provision of further information to the Controller, as details become available. </w:t>
      </w:r>
    </w:p>
    <w:p w14:paraId="66262F3B" w14:textId="77777777" w:rsidR="00986FC1" w:rsidRDefault="000B716A">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Taking into account the nature of the Processing, the Processor shall provide the Controller with assistance in relation to either Party's obligations under Data Protection Legislation and any complaint, communication or request made under paragraph 6 of this Joint Schedule 11 (and insofar as possible within the timescales reasonably required by the Controller) including by immediately providing:</w:t>
      </w:r>
    </w:p>
    <w:p w14:paraId="61EEE457" w14:textId="77777777" w:rsidR="00986FC1" w:rsidRDefault="000B716A">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lastRenderedPageBreak/>
        <w:t>the Controller with full details and copies of the complaint, communication or request;</w:t>
      </w:r>
    </w:p>
    <w:p w14:paraId="24BACBC1" w14:textId="77777777" w:rsidR="00986FC1" w:rsidRDefault="000B716A">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such assistance as is reasonably requested by the Controller to enable it to comply with a Data Subject Access Request within the relevant timescales set out in the Data Protection Legislation; </w:t>
      </w:r>
    </w:p>
    <w:p w14:paraId="2D275F0A" w14:textId="77777777" w:rsidR="00986FC1" w:rsidRDefault="000B716A">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the Controller, at its request, with any Personal Data it holds in relation to a Data Subject; </w:t>
      </w:r>
    </w:p>
    <w:p w14:paraId="5A75D7C0" w14:textId="77777777" w:rsidR="00986FC1" w:rsidRDefault="000B716A">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assistance as requested by the Controller following any Personal Data </w:t>
      </w:r>
      <w:proofErr w:type="gramStart"/>
      <w:r>
        <w:rPr>
          <w:rFonts w:ascii="Arial" w:eastAsia="Arial" w:hAnsi="Arial" w:cs="Arial"/>
          <w:sz w:val="24"/>
          <w:szCs w:val="24"/>
        </w:rPr>
        <w:t>Breach;  and</w:t>
      </w:r>
      <w:proofErr w:type="gramEnd"/>
      <w:r>
        <w:rPr>
          <w:rFonts w:ascii="Arial" w:eastAsia="Arial" w:hAnsi="Arial" w:cs="Arial"/>
          <w:sz w:val="24"/>
          <w:szCs w:val="24"/>
        </w:rPr>
        <w:t>/or</w:t>
      </w:r>
    </w:p>
    <w:p w14:paraId="75E2C7C6" w14:textId="77777777" w:rsidR="00986FC1" w:rsidRDefault="000B716A">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assistance as requested by the Controller with respect to any request from the Information Commissioner’s Office, or any consultation by the Controller with the Information Commissioner's Office.</w:t>
      </w:r>
    </w:p>
    <w:p w14:paraId="1816EDC5" w14:textId="77777777" w:rsidR="00986FC1" w:rsidRDefault="000B716A">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maintain complete and accurate records and information to demonstrate its compliance with this Joint Schedule 11. This requirement does not apply where the Processor employs fewer than 250 staff, unless:</w:t>
      </w:r>
    </w:p>
    <w:p w14:paraId="42AC5557" w14:textId="77777777" w:rsidR="00986FC1" w:rsidRDefault="000B716A">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Controller determines that the Processing is not occasional;</w:t>
      </w:r>
    </w:p>
    <w:p w14:paraId="6852BBFA" w14:textId="77777777" w:rsidR="00986FC1" w:rsidRDefault="000B716A">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Controller determines the Processing includes special categories of data as referred to in Article 9(1) of the UK GDPR or Personal Data relating to criminal convictions and offences referred to in Article 10 of the UK GDPR; or</w:t>
      </w:r>
    </w:p>
    <w:p w14:paraId="490249B3" w14:textId="77777777" w:rsidR="00986FC1" w:rsidRDefault="000B716A">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Controller determines that the Processing is likely to result in a risk to the rights and freedoms of Data Subjects.</w:t>
      </w:r>
    </w:p>
    <w:p w14:paraId="77D236BC" w14:textId="77777777" w:rsidR="00986FC1" w:rsidRDefault="000B716A">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bookmarkStart w:id="13" w:name="bookmark=id.lnxbz9" w:colFirst="0" w:colLast="0"/>
      <w:bookmarkEnd w:id="13"/>
      <w:r>
        <w:rPr>
          <w:rFonts w:ascii="Arial" w:eastAsia="Arial" w:hAnsi="Arial" w:cs="Arial"/>
          <w:sz w:val="24"/>
          <w:szCs w:val="24"/>
        </w:rPr>
        <w:t>The Processor shall allow for audits of its Data Processing activity by the Controller or the Controller’s designated auditor.</w:t>
      </w:r>
    </w:p>
    <w:p w14:paraId="568ABAEA" w14:textId="77777777" w:rsidR="00986FC1" w:rsidRDefault="000B716A">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Parties shall designate a Data Protection Officer if required by the Data Protection Legislation. </w:t>
      </w:r>
    </w:p>
    <w:p w14:paraId="23317D26" w14:textId="77777777" w:rsidR="00986FC1" w:rsidRDefault="000B716A">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Before allowing any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to Process any Personal Data related to the Contract, the Processor must:</w:t>
      </w:r>
    </w:p>
    <w:p w14:paraId="3C9AE1FD" w14:textId="77777777" w:rsidR="00986FC1" w:rsidRDefault="000B716A">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notify the Controller in writing of the intended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and Processing;</w:t>
      </w:r>
    </w:p>
    <w:p w14:paraId="1CDC6FD1" w14:textId="77777777" w:rsidR="00986FC1" w:rsidRDefault="000B716A">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obtain the written consent of the Controller; </w:t>
      </w:r>
    </w:p>
    <w:p w14:paraId="4FBA74A6" w14:textId="77777777" w:rsidR="00986FC1" w:rsidRDefault="000B716A">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enter into a written agreement with the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which give effect to the terms set out in this Joint Schedule 11 such that they apply to the </w:t>
      </w:r>
      <w:proofErr w:type="spellStart"/>
      <w:r>
        <w:rPr>
          <w:rFonts w:ascii="Arial" w:eastAsia="Arial" w:hAnsi="Arial" w:cs="Arial"/>
          <w:sz w:val="24"/>
          <w:szCs w:val="24"/>
        </w:rPr>
        <w:t>Subprocessor</w:t>
      </w:r>
      <w:proofErr w:type="spellEnd"/>
      <w:r>
        <w:rPr>
          <w:rFonts w:ascii="Arial" w:eastAsia="Arial" w:hAnsi="Arial" w:cs="Arial"/>
          <w:sz w:val="24"/>
          <w:szCs w:val="24"/>
        </w:rPr>
        <w:t>; and</w:t>
      </w:r>
    </w:p>
    <w:p w14:paraId="3F19E856" w14:textId="77777777" w:rsidR="00986FC1" w:rsidRDefault="000B716A">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provide the Controller with such information regarding the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as the Controller may reasonably require.</w:t>
      </w:r>
    </w:p>
    <w:p w14:paraId="5FF2F186" w14:textId="77777777" w:rsidR="00986FC1" w:rsidRDefault="000B716A">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Processor shall remain fully liable for all acts or omissions of any of its </w:t>
      </w:r>
      <w:proofErr w:type="spellStart"/>
      <w:r>
        <w:rPr>
          <w:rFonts w:ascii="Arial" w:eastAsia="Arial" w:hAnsi="Arial" w:cs="Arial"/>
          <w:sz w:val="24"/>
          <w:szCs w:val="24"/>
        </w:rPr>
        <w:t>Subprocessors</w:t>
      </w:r>
      <w:proofErr w:type="spellEnd"/>
      <w:r>
        <w:rPr>
          <w:rFonts w:ascii="Arial" w:eastAsia="Arial" w:hAnsi="Arial" w:cs="Arial"/>
          <w:sz w:val="24"/>
          <w:szCs w:val="24"/>
        </w:rPr>
        <w:t>.</w:t>
      </w:r>
    </w:p>
    <w:p w14:paraId="06288A0F" w14:textId="77777777" w:rsidR="00986FC1" w:rsidRDefault="000B716A">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bookmarkStart w:id="14" w:name="bookmark=id.35nkun2" w:colFirst="0" w:colLast="0"/>
      <w:bookmarkEnd w:id="14"/>
      <w:r>
        <w:rPr>
          <w:rFonts w:ascii="Arial" w:eastAsia="Arial" w:hAnsi="Arial" w:cs="Arial"/>
          <w:sz w:val="24"/>
          <w:szCs w:val="24"/>
        </w:rPr>
        <w:t xml:space="preserve">The Relevant Authority may, at any time on not less than thirty (30) Working Days’ notice, revise this Joint Schedule 11 by replacing it with any applicable controller to processor standard clauses or similar terms forming part of an </w:t>
      </w:r>
      <w:r>
        <w:rPr>
          <w:rFonts w:ascii="Arial" w:eastAsia="Arial" w:hAnsi="Arial" w:cs="Arial"/>
          <w:sz w:val="24"/>
          <w:szCs w:val="24"/>
        </w:rPr>
        <w:lastRenderedPageBreak/>
        <w:t>applicable certification scheme (which shall apply when incorporated by attachment to the Contract).</w:t>
      </w:r>
    </w:p>
    <w:p w14:paraId="5C4515E6" w14:textId="77777777" w:rsidR="00986FC1" w:rsidRDefault="000B716A">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Parties agree to take account of any guidance issued by the Information Commissioner’s Office. The Relevant Authority may on not less than thirty (30) Working Days’ notice to the Supplier amend the Contract to ensure that it complies with any guidance issued by the Information Commissioner’s Office. </w:t>
      </w:r>
    </w:p>
    <w:p w14:paraId="6165F816" w14:textId="77777777" w:rsidR="00986FC1" w:rsidRDefault="000B716A">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 xml:space="preserve">Where the Parties are Joint Controllers of Personal Data </w:t>
      </w:r>
    </w:p>
    <w:p w14:paraId="1FEB5489" w14:textId="77777777" w:rsidR="00986FC1" w:rsidRDefault="000B716A">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In the event that the Parties are Joint Controllers in respect of Personal Data under the Contract, the Parties shall implement paragraphs that are necessary to comply with UK GDPR Article 26 based on the terms set out in Annex 2 to this Joint Schedule 11. </w:t>
      </w:r>
    </w:p>
    <w:p w14:paraId="2216DEDE" w14:textId="77777777" w:rsidR="00986FC1" w:rsidRDefault="000B716A">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 xml:space="preserve">Independent Controllers of Personal Data </w:t>
      </w:r>
    </w:p>
    <w:p w14:paraId="6270AEFB" w14:textId="77777777" w:rsidR="00986FC1" w:rsidRDefault="000B716A">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With respect to Personal Data provided by one Party to another Party for which each Party acts as Controller but which is not under the Joint Control of the Parties, each Party undertakes to comply with the applicable Data Protection Legislation in respect of their Processing of such Personal Data as Controller.</w:t>
      </w:r>
    </w:p>
    <w:p w14:paraId="17F5C634" w14:textId="77777777" w:rsidR="00986FC1" w:rsidRDefault="000B716A">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Each Party shall Process the Personal Data in compliance with its obligations under the Data Protection Legislation and not do anything to cause the other Party to be in breach of it. </w:t>
      </w:r>
    </w:p>
    <w:p w14:paraId="4AC16566" w14:textId="77777777" w:rsidR="00986FC1" w:rsidRDefault="000B716A">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Where a Party has provided Personal Data to the other Party in accordance with paragraph 8 of this Joint Schedule 11 above, the recipient of the Personal Data will provide all such relevant documents and information relating to its data protection policies and procedures as the other Party may reasonably require.</w:t>
      </w:r>
    </w:p>
    <w:p w14:paraId="785BCFD8" w14:textId="77777777" w:rsidR="00986FC1" w:rsidRDefault="000B716A">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Parties shall be responsible for their own compliance with Articles 13 and 14 UK GDPR in respect of the Processing of Personal Data for the purposes of the Contract. </w:t>
      </w:r>
    </w:p>
    <w:p w14:paraId="754190D8" w14:textId="77777777" w:rsidR="00986FC1" w:rsidRDefault="000B716A">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Parties shall only provide Personal Data to each other:</w:t>
      </w:r>
    </w:p>
    <w:p w14:paraId="6F5EA694" w14:textId="77777777" w:rsidR="00986FC1" w:rsidRDefault="000B716A">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to the extent necessary to perform their respective obligations under the Contract;</w:t>
      </w:r>
    </w:p>
    <w:p w14:paraId="1D295C33" w14:textId="77777777" w:rsidR="00986FC1" w:rsidRDefault="000B716A">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in compliance with the Data Protection Legislation (including by ensuring all required data privacy information has been given to affected Data Subjects to meet the requirements of Articles 13 and 14 of the UK GDPR); and</w:t>
      </w:r>
    </w:p>
    <w:p w14:paraId="56C2E1AC" w14:textId="77777777" w:rsidR="00986FC1" w:rsidRDefault="000B716A">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where it has recorded it in Annex 1 </w:t>
      </w:r>
      <w:r>
        <w:rPr>
          <w:rFonts w:ascii="Arial" w:eastAsia="Arial" w:hAnsi="Arial" w:cs="Arial"/>
          <w:i/>
          <w:sz w:val="24"/>
          <w:szCs w:val="24"/>
        </w:rPr>
        <w:t>(Processing Personal Data).</w:t>
      </w:r>
    </w:p>
    <w:p w14:paraId="0D5878D3" w14:textId="77777777" w:rsidR="00986FC1" w:rsidRDefault="000B716A">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b/>
        <w:t xml:space="preserve">Taking into account the state of the art, the costs of implementation and the nature, scope, context and purposes of Processing as well as the risk of varying likelihood and severity for the rights and freedoms of natural persons, each Party shall, with respect to its Processing of Personal Data as Independent Controller, implement and maintain appropriate technical and organisational </w:t>
      </w:r>
      <w:r>
        <w:rPr>
          <w:rFonts w:ascii="Arial" w:eastAsia="Arial" w:hAnsi="Arial" w:cs="Arial"/>
          <w:sz w:val="24"/>
          <w:szCs w:val="24"/>
        </w:rPr>
        <w:lastRenderedPageBreak/>
        <w:t>measures to ensure a level of security appropriate to that risk, including, as appropriate, the measures referred to in Article 32(1)(a), (b), (c) and (d) of the UK GDPR, and the measures shall, at a minimum, comply with the requirements of the Data Protection Legislation, including Article 32 of the UK GDPR.</w:t>
      </w:r>
    </w:p>
    <w:p w14:paraId="161FFB5D" w14:textId="77777777" w:rsidR="00986FC1" w:rsidRDefault="000B716A">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 Party Processing Personal Data for the purposes of the Contract shall maintain a record of its Processing activities in accordance with Article 30 UK GDPR and shall make the record available to the other Party upon reasonable request.</w:t>
      </w:r>
    </w:p>
    <w:p w14:paraId="63FAE7EA" w14:textId="77777777" w:rsidR="00986FC1" w:rsidRDefault="000B716A">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Where a Party receives a request by any Data Subject to exercise any of their rights under the Data Protection Legislation in relation to the Personal Data provided to it by the other Party pursuant to the Contract </w:t>
      </w:r>
      <w:r>
        <w:rPr>
          <w:rFonts w:ascii="Arial" w:eastAsia="Arial" w:hAnsi="Arial" w:cs="Arial"/>
          <w:b/>
          <w:sz w:val="24"/>
          <w:szCs w:val="24"/>
        </w:rPr>
        <w:t>(“Request Recipient”)</w:t>
      </w:r>
      <w:r>
        <w:rPr>
          <w:rFonts w:ascii="Arial" w:eastAsia="Arial" w:hAnsi="Arial" w:cs="Arial"/>
          <w:sz w:val="24"/>
          <w:szCs w:val="24"/>
        </w:rPr>
        <w:t>:</w:t>
      </w:r>
    </w:p>
    <w:p w14:paraId="2B9FE0A3" w14:textId="77777777" w:rsidR="00986FC1" w:rsidRDefault="000B716A">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other Party shall provide any information and/or assistance as reasonably requested by the Request Recipient to help it respond to the request or correspondence, at the cost of the Request Recipient; or</w:t>
      </w:r>
    </w:p>
    <w:p w14:paraId="2F79A4E2" w14:textId="77777777" w:rsidR="00986FC1" w:rsidRDefault="000B716A">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where the request or correspondence is directed to the other Party and/or relates to that other Party's Processing of the Personal Data, the Request </w:t>
      </w:r>
      <w:proofErr w:type="gramStart"/>
      <w:r>
        <w:rPr>
          <w:rFonts w:ascii="Arial" w:eastAsia="Arial" w:hAnsi="Arial" w:cs="Arial"/>
          <w:sz w:val="24"/>
          <w:szCs w:val="24"/>
        </w:rPr>
        <w:t>Recipient  will</w:t>
      </w:r>
      <w:proofErr w:type="gramEnd"/>
      <w:r>
        <w:rPr>
          <w:rFonts w:ascii="Arial" w:eastAsia="Arial" w:hAnsi="Arial" w:cs="Arial"/>
          <w:sz w:val="24"/>
          <w:szCs w:val="24"/>
        </w:rPr>
        <w:t>:</w:t>
      </w:r>
    </w:p>
    <w:p w14:paraId="68B73982" w14:textId="77777777" w:rsidR="00986FC1" w:rsidRDefault="000B716A">
      <w:pPr>
        <w:numPr>
          <w:ilvl w:val="3"/>
          <w:numId w:val="11"/>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promptly, and in any event within five (5) Working Days of receipt of the request or correspondence, inform the other Party that it has received the same and shall forward such request or correspondence to the other Party; and</w:t>
      </w:r>
    </w:p>
    <w:p w14:paraId="58260E09" w14:textId="77777777" w:rsidR="00986FC1" w:rsidRDefault="000B716A">
      <w:pPr>
        <w:numPr>
          <w:ilvl w:val="3"/>
          <w:numId w:val="11"/>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provide any information and/or assistance as reasonably requested by the other Party to help it respond to the request or correspondence in the timeframes specified by Data Protection Legislation.</w:t>
      </w:r>
    </w:p>
    <w:p w14:paraId="46F558FE" w14:textId="77777777" w:rsidR="00986FC1" w:rsidRDefault="000B716A">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Each Party shall promptly notify the other Party upon it becoming aware of any Personal Data Breach relating to Personal Data provided by the other Party pursuant to the Contract and shall: </w:t>
      </w:r>
    </w:p>
    <w:p w14:paraId="4D63ED6D" w14:textId="77777777" w:rsidR="00986FC1" w:rsidRDefault="000B716A">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do all such things as reasonably necessary to assist the other Party in mitigating the effects of the Personal Data Breach; </w:t>
      </w:r>
    </w:p>
    <w:p w14:paraId="0D9850AF" w14:textId="77777777" w:rsidR="00986FC1" w:rsidRDefault="000B716A">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implement any measures necessary to restore the security of any compromised Personal Data; </w:t>
      </w:r>
    </w:p>
    <w:p w14:paraId="275BF423" w14:textId="77777777" w:rsidR="00986FC1" w:rsidRDefault="000B716A">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work with the other Party to make any required notifications to the Information Commissioner’s Office and affected Data Subjects in accordance with the Data Protection Legislation (including the timeframes set out therein); and</w:t>
      </w:r>
    </w:p>
    <w:p w14:paraId="0DB19CCA" w14:textId="77777777" w:rsidR="00986FC1" w:rsidRDefault="000B716A">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not do anything which may damage the reputation of the other Party or that Party's relationship with the relevant Data Subjects, save as required by Law. </w:t>
      </w:r>
    </w:p>
    <w:p w14:paraId="71D89C17" w14:textId="77777777" w:rsidR="00986FC1" w:rsidRDefault="000B716A">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lastRenderedPageBreak/>
        <w:t xml:space="preserve">Personal Data provided by one Party to the other Party may be used exclusively to exercise rights and obligations under the Contract as specified in Annex 1 </w:t>
      </w:r>
      <w:r>
        <w:rPr>
          <w:rFonts w:ascii="Arial" w:eastAsia="Arial" w:hAnsi="Arial" w:cs="Arial"/>
          <w:i/>
          <w:sz w:val="24"/>
          <w:szCs w:val="24"/>
        </w:rPr>
        <w:t>(Processing Personal Data).</w:t>
      </w:r>
      <w:r>
        <w:rPr>
          <w:rFonts w:ascii="Arial" w:eastAsia="Arial" w:hAnsi="Arial" w:cs="Arial"/>
          <w:sz w:val="24"/>
          <w:szCs w:val="24"/>
        </w:rPr>
        <w:t xml:space="preserve"> </w:t>
      </w:r>
    </w:p>
    <w:p w14:paraId="1DE90CBA" w14:textId="77777777" w:rsidR="00986FC1" w:rsidRDefault="000B716A">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b/>
        <w:t xml:space="preserve">Personal Data shall not be retained or processed for longer than is necessary to perform each Party’s respective obligations under the Contract which is specified in Annex 1 </w:t>
      </w:r>
      <w:r>
        <w:rPr>
          <w:rFonts w:ascii="Arial" w:eastAsia="Arial" w:hAnsi="Arial" w:cs="Arial"/>
          <w:i/>
          <w:sz w:val="24"/>
          <w:szCs w:val="24"/>
        </w:rPr>
        <w:t>(Processing Personal Data)</w:t>
      </w:r>
      <w:r>
        <w:rPr>
          <w:rFonts w:ascii="Arial" w:eastAsia="Arial" w:hAnsi="Arial" w:cs="Arial"/>
          <w:sz w:val="24"/>
          <w:szCs w:val="24"/>
        </w:rPr>
        <w:t xml:space="preserve">. </w:t>
      </w:r>
    </w:p>
    <w:p w14:paraId="109A047B" w14:textId="77777777" w:rsidR="00986FC1" w:rsidRDefault="000B716A">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Notwithstanding the general application of paragraphs 2 to 16 of this Joint Schedule 11 to Personal Data, where the Supplier is required to exercise its regulatory and/or legal obligations in respect of Personal Data, it shall act as an Independent Controller of Personal Data in accordance with paragraphs 18 to 27 of this Joint Schedule 11.</w:t>
      </w:r>
    </w:p>
    <w:p w14:paraId="7FAA8C0A" w14:textId="77777777" w:rsidR="00986FC1" w:rsidRDefault="00986FC1">
      <w:pPr>
        <w:pBdr>
          <w:top w:val="nil"/>
          <w:left w:val="nil"/>
          <w:bottom w:val="nil"/>
          <w:right w:val="nil"/>
          <w:between w:val="nil"/>
        </w:pBdr>
        <w:spacing w:before="280" w:after="120"/>
        <w:ind w:left="709"/>
        <w:rPr>
          <w:rFonts w:ascii="Arial" w:eastAsia="Arial" w:hAnsi="Arial" w:cs="Arial"/>
          <w:sz w:val="24"/>
          <w:szCs w:val="24"/>
        </w:rPr>
      </w:pPr>
    </w:p>
    <w:p w14:paraId="4CCB6606" w14:textId="77777777" w:rsidR="00986FC1" w:rsidRDefault="000B716A">
      <w:pPr>
        <w:pStyle w:val="Heading2"/>
        <w:spacing w:before="0" w:after="240"/>
        <w:ind w:left="709" w:hanging="709"/>
        <w:rPr>
          <w:rFonts w:ascii="Arial" w:eastAsia="Arial" w:hAnsi="Arial" w:cs="Arial"/>
          <w:b w:val="0"/>
          <w:sz w:val="24"/>
          <w:szCs w:val="24"/>
        </w:rPr>
      </w:pPr>
      <w:r>
        <w:br w:type="page"/>
      </w:r>
      <w:r>
        <w:rPr>
          <w:rFonts w:ascii="Arial" w:eastAsia="Arial" w:hAnsi="Arial" w:cs="Arial"/>
          <w:sz w:val="24"/>
          <w:szCs w:val="24"/>
        </w:rPr>
        <w:lastRenderedPageBreak/>
        <w:t>Annex 1 - Processing Personal Data</w:t>
      </w:r>
    </w:p>
    <w:p w14:paraId="3215E0E7" w14:textId="77777777" w:rsidR="00986FC1" w:rsidRDefault="000B716A">
      <w:pPr>
        <w:rPr>
          <w:rFonts w:ascii="Arial" w:eastAsia="Arial" w:hAnsi="Arial" w:cs="Arial"/>
          <w:sz w:val="24"/>
          <w:szCs w:val="24"/>
        </w:rPr>
      </w:pPr>
      <w:r>
        <w:rPr>
          <w:rFonts w:ascii="Arial" w:eastAsia="Arial" w:hAnsi="Arial" w:cs="Arial"/>
          <w:sz w:val="24"/>
          <w:szCs w:val="24"/>
        </w:rPr>
        <w:t xml:space="preserve">This Annex shall be completed by the Controller, who may take account of the view of the Processors, however the final decision as to the content of this Annex shall be with the Relevant Authority at its absolute discretion.  </w:t>
      </w:r>
    </w:p>
    <w:p w14:paraId="0C61C6E7" w14:textId="02ABF0E2" w:rsidR="00986FC1" w:rsidRPr="00CD1ABE" w:rsidRDefault="000B716A">
      <w:pPr>
        <w:keepNext/>
        <w:numPr>
          <w:ilvl w:val="3"/>
          <w:numId w:val="12"/>
        </w:numPr>
        <w:spacing w:after="0" w:line="240" w:lineRule="auto"/>
        <w:jc w:val="both"/>
        <w:rPr>
          <w:rFonts w:ascii="Arial" w:eastAsia="Arial" w:hAnsi="Arial" w:cs="Arial"/>
          <w:color w:val="FF0000"/>
          <w:sz w:val="24"/>
          <w:szCs w:val="24"/>
        </w:rPr>
      </w:pPr>
      <w:r>
        <w:rPr>
          <w:rFonts w:ascii="Arial" w:eastAsia="Arial" w:hAnsi="Arial" w:cs="Arial"/>
          <w:sz w:val="24"/>
          <w:szCs w:val="24"/>
        </w:rPr>
        <w:t xml:space="preserve">The contact details of the Relevant Authority’s Data Protection Officer are: </w:t>
      </w:r>
      <w:r w:rsidR="00CD1ABE" w:rsidRPr="00CD1ABE">
        <w:rPr>
          <w:rFonts w:ascii="Arial" w:eastAsia="Arial" w:hAnsi="Arial" w:cs="Arial"/>
          <w:color w:val="FF0000"/>
          <w:sz w:val="24"/>
          <w:szCs w:val="24"/>
        </w:rPr>
        <w:t>Redacted text under FOIA Section 40, Personal Information.</w:t>
      </w:r>
    </w:p>
    <w:p w14:paraId="1E183C40" w14:textId="602EEA80" w:rsidR="00986FC1" w:rsidRPr="00CD1ABE" w:rsidRDefault="000B716A">
      <w:pPr>
        <w:keepNext/>
        <w:numPr>
          <w:ilvl w:val="3"/>
          <w:numId w:val="12"/>
        </w:numPr>
        <w:spacing w:after="0" w:line="240" w:lineRule="auto"/>
        <w:jc w:val="both"/>
        <w:rPr>
          <w:rFonts w:ascii="Arial" w:eastAsia="Arial" w:hAnsi="Arial" w:cs="Arial"/>
          <w:color w:val="FF0000"/>
          <w:sz w:val="24"/>
          <w:szCs w:val="24"/>
        </w:rPr>
      </w:pPr>
      <w:r>
        <w:rPr>
          <w:rFonts w:ascii="Arial" w:eastAsia="Arial" w:hAnsi="Arial" w:cs="Arial"/>
          <w:sz w:val="24"/>
          <w:szCs w:val="24"/>
        </w:rPr>
        <w:t>The contact details of the Supplier’s Data Protection Officer are:</w:t>
      </w:r>
      <w:r w:rsidR="008F6F7E">
        <w:rPr>
          <w:rFonts w:ascii="Arial" w:eastAsia="Arial" w:hAnsi="Arial" w:cs="Arial"/>
          <w:sz w:val="24"/>
          <w:szCs w:val="24"/>
        </w:rPr>
        <w:t xml:space="preserve"> </w:t>
      </w:r>
      <w:r w:rsidR="00CD1ABE" w:rsidRPr="00CD1ABE">
        <w:rPr>
          <w:rFonts w:ascii="Arial" w:eastAsia="Arial" w:hAnsi="Arial" w:cs="Arial"/>
          <w:color w:val="FF0000"/>
          <w:sz w:val="24"/>
          <w:szCs w:val="24"/>
        </w:rPr>
        <w:t>Redacted Text under FOIA Section 40, Personal Information.</w:t>
      </w:r>
    </w:p>
    <w:p w14:paraId="22CC1CCC" w14:textId="77777777" w:rsidR="00986FC1" w:rsidRDefault="000B716A">
      <w:pPr>
        <w:keepNext/>
        <w:numPr>
          <w:ilvl w:val="3"/>
          <w:numId w:val="12"/>
        </w:numPr>
        <w:spacing w:after="0" w:line="240" w:lineRule="auto"/>
        <w:jc w:val="both"/>
        <w:rPr>
          <w:rFonts w:ascii="Arial" w:eastAsia="Arial" w:hAnsi="Arial" w:cs="Arial"/>
          <w:sz w:val="24"/>
          <w:szCs w:val="24"/>
        </w:rPr>
      </w:pPr>
      <w:r>
        <w:rPr>
          <w:rFonts w:ascii="Arial" w:eastAsia="Arial" w:hAnsi="Arial" w:cs="Arial"/>
          <w:sz w:val="24"/>
          <w:szCs w:val="24"/>
        </w:rPr>
        <w:t>The Processor shall comply with any further written instructions with respect to Processing by the Controller.</w:t>
      </w:r>
    </w:p>
    <w:p w14:paraId="0B7984C5" w14:textId="77777777" w:rsidR="00986FC1" w:rsidRDefault="000B716A">
      <w:pPr>
        <w:keepNext/>
        <w:numPr>
          <w:ilvl w:val="3"/>
          <w:numId w:val="12"/>
        </w:numPr>
        <w:spacing w:after="0" w:line="240" w:lineRule="auto"/>
        <w:jc w:val="both"/>
        <w:rPr>
          <w:rFonts w:ascii="Arial" w:eastAsia="Arial" w:hAnsi="Arial" w:cs="Arial"/>
          <w:sz w:val="24"/>
          <w:szCs w:val="24"/>
        </w:rPr>
      </w:pPr>
      <w:r>
        <w:rPr>
          <w:rFonts w:ascii="Arial" w:eastAsia="Arial" w:hAnsi="Arial" w:cs="Arial"/>
          <w:sz w:val="24"/>
          <w:szCs w:val="24"/>
        </w:rPr>
        <w:t>Any such further instructions shall be incorporated into this Annex.</w:t>
      </w:r>
    </w:p>
    <w:p w14:paraId="4FE7380E" w14:textId="77777777" w:rsidR="00986FC1" w:rsidRDefault="00986FC1">
      <w:pPr>
        <w:keepNext/>
        <w:ind w:left="720"/>
        <w:rPr>
          <w:rFonts w:ascii="Arial" w:eastAsia="Arial" w:hAnsi="Arial" w:cs="Arial"/>
          <w:sz w:val="24"/>
          <w:szCs w:val="24"/>
        </w:rPr>
      </w:pPr>
    </w:p>
    <w:tbl>
      <w:tblPr>
        <w:tblStyle w:val="a2"/>
        <w:tblW w:w="96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63"/>
        <w:gridCol w:w="7423"/>
      </w:tblGrid>
      <w:tr w:rsidR="00986FC1" w14:paraId="09C4C2A0" w14:textId="77777777">
        <w:trPr>
          <w:trHeight w:val="700"/>
        </w:trPr>
        <w:tc>
          <w:tcPr>
            <w:tcW w:w="2263" w:type="dxa"/>
            <w:shd w:val="clear" w:color="auto" w:fill="BFBFBF"/>
            <w:vAlign w:val="center"/>
          </w:tcPr>
          <w:p w14:paraId="745E5DA7" w14:textId="77777777" w:rsidR="00986FC1" w:rsidRDefault="000B716A">
            <w:pPr>
              <w:rPr>
                <w:rFonts w:ascii="Arial" w:eastAsia="Arial" w:hAnsi="Arial" w:cs="Arial"/>
                <w:b/>
                <w:sz w:val="24"/>
                <w:szCs w:val="24"/>
              </w:rPr>
            </w:pPr>
            <w:r>
              <w:rPr>
                <w:rFonts w:ascii="Arial" w:eastAsia="Arial" w:hAnsi="Arial" w:cs="Arial"/>
                <w:b/>
                <w:sz w:val="24"/>
                <w:szCs w:val="24"/>
              </w:rPr>
              <w:t>Description</w:t>
            </w:r>
          </w:p>
        </w:tc>
        <w:tc>
          <w:tcPr>
            <w:tcW w:w="7423" w:type="dxa"/>
            <w:shd w:val="clear" w:color="auto" w:fill="BFBFBF"/>
            <w:vAlign w:val="center"/>
          </w:tcPr>
          <w:p w14:paraId="633BD770" w14:textId="77777777" w:rsidR="00986FC1" w:rsidRDefault="000B716A">
            <w:pPr>
              <w:jc w:val="center"/>
              <w:rPr>
                <w:rFonts w:ascii="Arial" w:eastAsia="Arial" w:hAnsi="Arial" w:cs="Arial"/>
                <w:b/>
                <w:sz w:val="24"/>
                <w:szCs w:val="24"/>
              </w:rPr>
            </w:pPr>
            <w:r>
              <w:rPr>
                <w:rFonts w:ascii="Arial" w:eastAsia="Arial" w:hAnsi="Arial" w:cs="Arial"/>
                <w:b/>
                <w:sz w:val="24"/>
                <w:szCs w:val="24"/>
              </w:rPr>
              <w:t>Details</w:t>
            </w:r>
          </w:p>
        </w:tc>
      </w:tr>
      <w:tr w:rsidR="00986FC1" w14:paraId="7596CB50" w14:textId="77777777">
        <w:trPr>
          <w:trHeight w:val="1620"/>
        </w:trPr>
        <w:tc>
          <w:tcPr>
            <w:tcW w:w="2263" w:type="dxa"/>
            <w:shd w:val="clear" w:color="auto" w:fill="auto"/>
          </w:tcPr>
          <w:p w14:paraId="5C6B2CEB" w14:textId="77777777" w:rsidR="00986FC1" w:rsidRDefault="000B716A">
            <w:pPr>
              <w:rPr>
                <w:rFonts w:ascii="Arial" w:eastAsia="Arial" w:hAnsi="Arial" w:cs="Arial"/>
                <w:sz w:val="24"/>
                <w:szCs w:val="24"/>
              </w:rPr>
            </w:pPr>
            <w:r>
              <w:rPr>
                <w:rFonts w:ascii="Arial" w:eastAsia="Arial" w:hAnsi="Arial" w:cs="Arial"/>
                <w:sz w:val="24"/>
                <w:szCs w:val="24"/>
              </w:rPr>
              <w:t>Identity of Controller for each Category of Personal Data</w:t>
            </w:r>
          </w:p>
        </w:tc>
        <w:tc>
          <w:tcPr>
            <w:tcW w:w="7423" w:type="dxa"/>
            <w:shd w:val="clear" w:color="auto" w:fill="auto"/>
          </w:tcPr>
          <w:p w14:paraId="31DAD4E5" w14:textId="77777777" w:rsidR="00986FC1" w:rsidRDefault="000B716A">
            <w:pPr>
              <w:rPr>
                <w:rFonts w:ascii="Arial" w:eastAsia="Arial" w:hAnsi="Arial" w:cs="Arial"/>
                <w:b/>
                <w:sz w:val="24"/>
                <w:szCs w:val="24"/>
              </w:rPr>
            </w:pPr>
            <w:r>
              <w:rPr>
                <w:rFonts w:ascii="Arial" w:eastAsia="Arial" w:hAnsi="Arial" w:cs="Arial"/>
                <w:b/>
                <w:sz w:val="24"/>
                <w:szCs w:val="24"/>
              </w:rPr>
              <w:t>The Parties are Independent Controllers of Personal Data</w:t>
            </w:r>
          </w:p>
          <w:p w14:paraId="33261F26" w14:textId="77777777" w:rsidR="00986FC1" w:rsidRDefault="00986FC1">
            <w:pPr>
              <w:rPr>
                <w:rFonts w:ascii="Arial" w:eastAsia="Arial" w:hAnsi="Arial" w:cs="Arial"/>
                <w:b/>
                <w:i/>
                <w:sz w:val="24"/>
                <w:szCs w:val="24"/>
                <w:highlight w:val="yellow"/>
              </w:rPr>
            </w:pPr>
          </w:p>
          <w:p w14:paraId="5885B2FE" w14:textId="77777777" w:rsidR="00986FC1" w:rsidRDefault="000B716A">
            <w:pPr>
              <w:rPr>
                <w:rFonts w:ascii="Arial" w:eastAsia="Arial" w:hAnsi="Arial" w:cs="Arial"/>
                <w:i/>
                <w:sz w:val="24"/>
                <w:szCs w:val="24"/>
              </w:rPr>
            </w:pPr>
            <w:r>
              <w:rPr>
                <w:rFonts w:ascii="Arial" w:eastAsia="Arial" w:hAnsi="Arial" w:cs="Arial"/>
                <w:i/>
                <w:sz w:val="24"/>
                <w:szCs w:val="24"/>
              </w:rPr>
              <w:t>The Parties acknowledge that they are Independent Controllers for the purposes of the Data Protection Legislation in respect of:</w:t>
            </w:r>
          </w:p>
          <w:p w14:paraId="41C6EB7E" w14:textId="77777777" w:rsidR="00237B75" w:rsidRDefault="00237B75" w:rsidP="00237B75">
            <w:pPr>
              <w:pStyle w:val="ListParagraph"/>
              <w:rPr>
                <w:rFonts w:ascii="Arial" w:eastAsia="Arial" w:hAnsi="Arial" w:cs="Arial"/>
                <w:i/>
                <w:sz w:val="24"/>
                <w:szCs w:val="24"/>
              </w:rPr>
            </w:pPr>
          </w:p>
          <w:p w14:paraId="46D478FB" w14:textId="62899BD9" w:rsidR="00237B75" w:rsidRPr="00237B75" w:rsidRDefault="00237B75" w:rsidP="00237B75">
            <w:pPr>
              <w:pStyle w:val="ListParagraph"/>
              <w:numPr>
                <w:ilvl w:val="0"/>
                <w:numId w:val="13"/>
              </w:numPr>
              <w:rPr>
                <w:rFonts w:ascii="Arial" w:eastAsia="Arial" w:hAnsi="Arial" w:cs="Arial"/>
                <w:i/>
                <w:sz w:val="24"/>
                <w:szCs w:val="24"/>
              </w:rPr>
            </w:pPr>
            <w:r w:rsidRPr="00237B75">
              <w:rPr>
                <w:rFonts w:ascii="Arial" w:eastAsia="Arial" w:hAnsi="Arial" w:cs="Arial"/>
                <w:i/>
                <w:sz w:val="24"/>
                <w:szCs w:val="24"/>
              </w:rPr>
              <w:t>User Recruitment requests will be sent via the use of Trello to the supplier by HMRC. HMRC will outlay recruitment briefs detailing users required in the participation of user research</w:t>
            </w:r>
          </w:p>
          <w:p w14:paraId="132C544D" w14:textId="77777777" w:rsidR="00237B75" w:rsidRPr="00237B75" w:rsidRDefault="00237B75" w:rsidP="00237B75">
            <w:pPr>
              <w:pBdr>
                <w:top w:val="nil"/>
                <w:left w:val="nil"/>
                <w:bottom w:val="nil"/>
                <w:right w:val="nil"/>
                <w:between w:val="nil"/>
              </w:pBdr>
              <w:ind w:left="720"/>
              <w:jc w:val="both"/>
              <w:rPr>
                <w:rFonts w:ascii="Arial" w:eastAsia="Arial" w:hAnsi="Arial" w:cs="Arial"/>
                <w:i/>
                <w:sz w:val="24"/>
                <w:szCs w:val="24"/>
              </w:rPr>
            </w:pPr>
          </w:p>
          <w:p w14:paraId="779A4D5C" w14:textId="77777777" w:rsidR="00986FC1" w:rsidRDefault="00986FC1" w:rsidP="00237B75">
            <w:pPr>
              <w:rPr>
                <w:rFonts w:ascii="Arial" w:eastAsia="Arial" w:hAnsi="Arial" w:cs="Arial"/>
                <w:sz w:val="24"/>
                <w:szCs w:val="24"/>
              </w:rPr>
            </w:pPr>
          </w:p>
        </w:tc>
      </w:tr>
      <w:tr w:rsidR="00986FC1" w14:paraId="40E9AA02" w14:textId="77777777">
        <w:trPr>
          <w:trHeight w:val="1460"/>
        </w:trPr>
        <w:tc>
          <w:tcPr>
            <w:tcW w:w="2263" w:type="dxa"/>
            <w:shd w:val="clear" w:color="auto" w:fill="auto"/>
          </w:tcPr>
          <w:p w14:paraId="3502B6DF" w14:textId="77777777" w:rsidR="00986FC1" w:rsidRDefault="000B716A">
            <w:pPr>
              <w:rPr>
                <w:rFonts w:ascii="Arial" w:eastAsia="Arial" w:hAnsi="Arial" w:cs="Arial"/>
                <w:sz w:val="24"/>
                <w:szCs w:val="24"/>
              </w:rPr>
            </w:pPr>
            <w:r>
              <w:rPr>
                <w:rFonts w:ascii="Arial" w:eastAsia="Arial" w:hAnsi="Arial" w:cs="Arial"/>
                <w:sz w:val="24"/>
                <w:szCs w:val="24"/>
              </w:rPr>
              <w:t>Duration of the Processing</w:t>
            </w:r>
          </w:p>
        </w:tc>
        <w:tc>
          <w:tcPr>
            <w:tcW w:w="7423" w:type="dxa"/>
            <w:shd w:val="clear" w:color="auto" w:fill="auto"/>
          </w:tcPr>
          <w:p w14:paraId="442E57C3" w14:textId="7FAE7348" w:rsidR="00986FC1" w:rsidRPr="00237B75" w:rsidRDefault="00237B75">
            <w:pPr>
              <w:rPr>
                <w:rFonts w:ascii="Arial" w:eastAsia="Arial" w:hAnsi="Arial" w:cs="Arial"/>
                <w:iCs/>
                <w:sz w:val="24"/>
                <w:szCs w:val="24"/>
              </w:rPr>
            </w:pPr>
            <w:r>
              <w:rPr>
                <w:rFonts w:ascii="Arial" w:eastAsia="Arial" w:hAnsi="Arial" w:cs="Arial"/>
                <w:iCs/>
                <w:sz w:val="24"/>
                <w:szCs w:val="24"/>
              </w:rPr>
              <w:t>Duration of contract.</w:t>
            </w:r>
          </w:p>
        </w:tc>
      </w:tr>
      <w:tr w:rsidR="00986FC1" w14:paraId="6FEEB8AC" w14:textId="77777777">
        <w:trPr>
          <w:trHeight w:val="1520"/>
        </w:trPr>
        <w:tc>
          <w:tcPr>
            <w:tcW w:w="2263" w:type="dxa"/>
            <w:shd w:val="clear" w:color="auto" w:fill="auto"/>
          </w:tcPr>
          <w:p w14:paraId="5F2BE438" w14:textId="77777777" w:rsidR="00986FC1" w:rsidRDefault="000B716A">
            <w:pPr>
              <w:rPr>
                <w:rFonts w:ascii="Arial" w:eastAsia="Arial" w:hAnsi="Arial" w:cs="Arial"/>
                <w:sz w:val="24"/>
                <w:szCs w:val="24"/>
              </w:rPr>
            </w:pPr>
            <w:r>
              <w:rPr>
                <w:rFonts w:ascii="Arial" w:eastAsia="Arial" w:hAnsi="Arial" w:cs="Arial"/>
                <w:sz w:val="24"/>
                <w:szCs w:val="24"/>
              </w:rPr>
              <w:t>Nature and purposes of the Processing</w:t>
            </w:r>
          </w:p>
        </w:tc>
        <w:tc>
          <w:tcPr>
            <w:tcW w:w="7423" w:type="dxa"/>
            <w:shd w:val="clear" w:color="auto" w:fill="auto"/>
          </w:tcPr>
          <w:p w14:paraId="3BF2E2AC" w14:textId="3D4AC363" w:rsidR="00986FC1" w:rsidRDefault="00237B75">
            <w:pPr>
              <w:rPr>
                <w:rFonts w:ascii="Arial" w:eastAsia="Arial" w:hAnsi="Arial" w:cs="Arial"/>
                <w:sz w:val="24"/>
                <w:szCs w:val="24"/>
              </w:rPr>
            </w:pPr>
            <w:r>
              <w:rPr>
                <w:rFonts w:ascii="Arial" w:eastAsia="Arial" w:hAnsi="Arial" w:cs="Arial"/>
                <w:sz w:val="24"/>
                <w:szCs w:val="24"/>
              </w:rPr>
              <w:t>Staff email addresses are the only data processed. User Recruitment requests sent via Trello, overlaying recruitment briefs detailing users required in the participation of user research.</w:t>
            </w:r>
          </w:p>
        </w:tc>
      </w:tr>
      <w:tr w:rsidR="00986FC1" w14:paraId="3541D2C3" w14:textId="77777777">
        <w:trPr>
          <w:trHeight w:val="1400"/>
        </w:trPr>
        <w:tc>
          <w:tcPr>
            <w:tcW w:w="2263" w:type="dxa"/>
            <w:shd w:val="clear" w:color="auto" w:fill="auto"/>
          </w:tcPr>
          <w:p w14:paraId="342F96AC" w14:textId="77777777" w:rsidR="00986FC1" w:rsidRDefault="000B716A">
            <w:pPr>
              <w:rPr>
                <w:rFonts w:ascii="Arial" w:eastAsia="Arial" w:hAnsi="Arial" w:cs="Arial"/>
                <w:sz w:val="24"/>
                <w:szCs w:val="24"/>
              </w:rPr>
            </w:pPr>
            <w:r>
              <w:rPr>
                <w:rFonts w:ascii="Arial" w:eastAsia="Arial" w:hAnsi="Arial" w:cs="Arial"/>
                <w:sz w:val="24"/>
                <w:szCs w:val="24"/>
              </w:rPr>
              <w:t>Type of Personal Data</w:t>
            </w:r>
          </w:p>
        </w:tc>
        <w:tc>
          <w:tcPr>
            <w:tcW w:w="7423" w:type="dxa"/>
            <w:shd w:val="clear" w:color="auto" w:fill="auto"/>
          </w:tcPr>
          <w:p w14:paraId="20B40573" w14:textId="772E13B3" w:rsidR="00986FC1" w:rsidRPr="00237B75" w:rsidRDefault="00237B75">
            <w:pPr>
              <w:rPr>
                <w:rFonts w:ascii="Arial" w:eastAsia="Arial" w:hAnsi="Arial" w:cs="Arial"/>
                <w:iCs/>
                <w:sz w:val="24"/>
                <w:szCs w:val="24"/>
              </w:rPr>
            </w:pPr>
            <w:r>
              <w:rPr>
                <w:rFonts w:ascii="Arial" w:eastAsia="Arial" w:hAnsi="Arial" w:cs="Arial"/>
                <w:iCs/>
                <w:sz w:val="24"/>
                <w:szCs w:val="24"/>
              </w:rPr>
              <w:t>Staff email addresses (including contractors of HMRC)</w:t>
            </w:r>
          </w:p>
        </w:tc>
      </w:tr>
      <w:tr w:rsidR="00986FC1" w14:paraId="6EDD26F3" w14:textId="77777777">
        <w:trPr>
          <w:trHeight w:val="1560"/>
        </w:trPr>
        <w:tc>
          <w:tcPr>
            <w:tcW w:w="2263" w:type="dxa"/>
            <w:shd w:val="clear" w:color="auto" w:fill="auto"/>
          </w:tcPr>
          <w:p w14:paraId="393F4F58" w14:textId="77777777" w:rsidR="00986FC1" w:rsidRDefault="000B716A">
            <w:pPr>
              <w:rPr>
                <w:rFonts w:ascii="Arial" w:eastAsia="Arial" w:hAnsi="Arial" w:cs="Arial"/>
                <w:sz w:val="24"/>
                <w:szCs w:val="24"/>
              </w:rPr>
            </w:pPr>
            <w:r>
              <w:rPr>
                <w:rFonts w:ascii="Arial" w:eastAsia="Arial" w:hAnsi="Arial" w:cs="Arial"/>
                <w:sz w:val="24"/>
                <w:szCs w:val="24"/>
              </w:rPr>
              <w:t>Categories of Data Subject</w:t>
            </w:r>
          </w:p>
        </w:tc>
        <w:tc>
          <w:tcPr>
            <w:tcW w:w="7423" w:type="dxa"/>
            <w:shd w:val="clear" w:color="auto" w:fill="auto"/>
          </w:tcPr>
          <w:p w14:paraId="0F48375A" w14:textId="77777777" w:rsidR="00237B75" w:rsidRPr="00237B75" w:rsidRDefault="00237B75" w:rsidP="00237B75">
            <w:pPr>
              <w:rPr>
                <w:rFonts w:ascii="Arial" w:eastAsia="Arial" w:hAnsi="Arial" w:cs="Arial"/>
                <w:iCs/>
                <w:sz w:val="24"/>
                <w:szCs w:val="24"/>
              </w:rPr>
            </w:pPr>
            <w:r w:rsidRPr="00237B75">
              <w:rPr>
                <w:rFonts w:ascii="Arial" w:eastAsia="Arial" w:hAnsi="Arial" w:cs="Arial"/>
                <w:iCs/>
                <w:sz w:val="24"/>
                <w:szCs w:val="24"/>
              </w:rPr>
              <w:t xml:space="preserve">Staff work email addresses (including contractors of HMRC) will be </w:t>
            </w:r>
          </w:p>
          <w:p w14:paraId="60802267" w14:textId="77777777" w:rsidR="00237B75" w:rsidRPr="00237B75" w:rsidRDefault="00237B75" w:rsidP="00237B75">
            <w:pPr>
              <w:rPr>
                <w:rFonts w:ascii="Arial" w:eastAsia="Arial" w:hAnsi="Arial" w:cs="Arial"/>
                <w:iCs/>
                <w:sz w:val="24"/>
                <w:szCs w:val="24"/>
              </w:rPr>
            </w:pPr>
            <w:r w:rsidRPr="00237B75">
              <w:rPr>
                <w:rFonts w:ascii="Arial" w:eastAsia="Arial" w:hAnsi="Arial" w:cs="Arial"/>
                <w:iCs/>
                <w:sz w:val="24"/>
                <w:szCs w:val="24"/>
              </w:rPr>
              <w:t xml:space="preserve">shared within the use of Trello and for research sessions to be </w:t>
            </w:r>
          </w:p>
          <w:p w14:paraId="4CD3A7E7" w14:textId="2EB4B7CA" w:rsidR="00986FC1" w:rsidRPr="00237B75" w:rsidRDefault="00237B75" w:rsidP="00237B75">
            <w:pPr>
              <w:rPr>
                <w:rFonts w:ascii="Arial" w:eastAsia="Arial" w:hAnsi="Arial" w:cs="Arial"/>
                <w:iCs/>
                <w:sz w:val="24"/>
                <w:szCs w:val="24"/>
              </w:rPr>
            </w:pPr>
            <w:r w:rsidRPr="00237B75">
              <w:rPr>
                <w:rFonts w:ascii="Arial" w:eastAsia="Arial" w:hAnsi="Arial" w:cs="Arial"/>
                <w:iCs/>
                <w:sz w:val="24"/>
                <w:szCs w:val="24"/>
              </w:rPr>
              <w:t xml:space="preserve">planned with either Go </w:t>
            </w:r>
            <w:proofErr w:type="gramStart"/>
            <w:r w:rsidRPr="00237B75">
              <w:rPr>
                <w:rFonts w:ascii="Arial" w:eastAsia="Arial" w:hAnsi="Arial" w:cs="Arial"/>
                <w:iCs/>
                <w:sz w:val="24"/>
                <w:szCs w:val="24"/>
              </w:rPr>
              <w:t>To</w:t>
            </w:r>
            <w:proofErr w:type="gramEnd"/>
            <w:r w:rsidRPr="00237B75">
              <w:rPr>
                <w:rFonts w:ascii="Arial" w:eastAsia="Arial" w:hAnsi="Arial" w:cs="Arial"/>
                <w:iCs/>
                <w:sz w:val="24"/>
                <w:szCs w:val="24"/>
              </w:rPr>
              <w:t xml:space="preserve"> Meeting or Microsoft Teams.</w:t>
            </w:r>
          </w:p>
        </w:tc>
      </w:tr>
      <w:tr w:rsidR="00986FC1" w14:paraId="54D5ADAD" w14:textId="77777777">
        <w:trPr>
          <w:trHeight w:val="1660"/>
        </w:trPr>
        <w:tc>
          <w:tcPr>
            <w:tcW w:w="2263" w:type="dxa"/>
            <w:shd w:val="clear" w:color="auto" w:fill="auto"/>
          </w:tcPr>
          <w:p w14:paraId="352C36E8" w14:textId="77777777" w:rsidR="00986FC1" w:rsidRDefault="000B716A">
            <w:pPr>
              <w:rPr>
                <w:rFonts w:ascii="Arial" w:eastAsia="Arial" w:hAnsi="Arial" w:cs="Arial"/>
                <w:sz w:val="24"/>
                <w:szCs w:val="24"/>
              </w:rPr>
            </w:pPr>
            <w:r>
              <w:rPr>
                <w:rFonts w:ascii="Arial" w:eastAsia="Arial" w:hAnsi="Arial" w:cs="Arial"/>
                <w:sz w:val="24"/>
                <w:szCs w:val="24"/>
              </w:rPr>
              <w:lastRenderedPageBreak/>
              <w:t>Plan for return and destruction of the data once the Processing is complete</w:t>
            </w:r>
          </w:p>
          <w:p w14:paraId="7C433B38" w14:textId="77777777" w:rsidR="00986FC1" w:rsidRDefault="000B716A">
            <w:pPr>
              <w:rPr>
                <w:rFonts w:ascii="Arial" w:eastAsia="Arial" w:hAnsi="Arial" w:cs="Arial"/>
                <w:sz w:val="24"/>
                <w:szCs w:val="24"/>
              </w:rPr>
            </w:pPr>
            <w:r>
              <w:rPr>
                <w:rFonts w:ascii="Arial" w:eastAsia="Arial" w:hAnsi="Arial" w:cs="Arial"/>
                <w:sz w:val="24"/>
                <w:szCs w:val="24"/>
              </w:rPr>
              <w:t>UNLESS requirement under Union or Member State law to preserve that type of data</w:t>
            </w:r>
          </w:p>
        </w:tc>
        <w:tc>
          <w:tcPr>
            <w:tcW w:w="7423" w:type="dxa"/>
            <w:shd w:val="clear" w:color="auto" w:fill="auto"/>
          </w:tcPr>
          <w:p w14:paraId="3A43C47C" w14:textId="39C9564E" w:rsidR="00986FC1" w:rsidRPr="00237B75" w:rsidRDefault="00237B75" w:rsidP="00237B75">
            <w:pPr>
              <w:rPr>
                <w:rFonts w:ascii="Arial" w:eastAsia="Arial" w:hAnsi="Arial" w:cs="Arial"/>
                <w:iCs/>
                <w:sz w:val="24"/>
                <w:szCs w:val="24"/>
              </w:rPr>
            </w:pPr>
            <w:r w:rsidRPr="00237B75">
              <w:rPr>
                <w:rFonts w:ascii="Arial" w:eastAsia="Arial" w:hAnsi="Arial" w:cs="Arial"/>
                <w:iCs/>
                <w:sz w:val="24"/>
                <w:szCs w:val="24"/>
              </w:rPr>
              <w:t>Recorded research sessions will comply with GDPR guidelines. Recordings will be removed of any personal data within 10 days.</w:t>
            </w:r>
          </w:p>
        </w:tc>
      </w:tr>
    </w:tbl>
    <w:p w14:paraId="24749D84" w14:textId="77777777" w:rsidR="00986FC1" w:rsidRDefault="00986FC1">
      <w:pPr>
        <w:rPr>
          <w:rFonts w:ascii="Arial" w:eastAsia="Arial" w:hAnsi="Arial" w:cs="Arial"/>
          <w:b/>
          <w:sz w:val="24"/>
          <w:szCs w:val="24"/>
        </w:rPr>
      </w:pPr>
    </w:p>
    <w:p w14:paraId="28CB985D" w14:textId="33BF7A59" w:rsidR="00986FC1" w:rsidRDefault="00986FC1">
      <w:pPr>
        <w:rPr>
          <w:rFonts w:ascii="Arial" w:eastAsia="Arial" w:hAnsi="Arial" w:cs="Arial"/>
          <w:b/>
          <w:sz w:val="24"/>
          <w:szCs w:val="24"/>
        </w:rPr>
      </w:pPr>
    </w:p>
    <w:sectPr w:rsidR="00986FC1">
      <w:headerReference w:type="default" r:id="rId8"/>
      <w:footerReference w:type="even" r:id="rId9"/>
      <w:footerReference w:type="default" r:id="rId10"/>
      <w:headerReference w:type="first" r:id="rId11"/>
      <w:footerReference w:type="first" r:id="rId12"/>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369227" w14:textId="77777777" w:rsidR="00DC09A5" w:rsidRDefault="00DC09A5">
      <w:pPr>
        <w:spacing w:after="0" w:line="240" w:lineRule="auto"/>
      </w:pPr>
      <w:r>
        <w:separator/>
      </w:r>
    </w:p>
  </w:endnote>
  <w:endnote w:type="continuationSeparator" w:id="0">
    <w:p w14:paraId="0FBF5CC8" w14:textId="77777777" w:rsidR="00DC09A5" w:rsidRDefault="00DC09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Bold">
    <w:altName w:val="Arial"/>
    <w:panose1 w:val="020B0704020202020204"/>
    <w:charset w:val="00"/>
    <w:family w:val="roman"/>
    <w:notTrueType/>
    <w:pitch w:val="default"/>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FF7092" w14:textId="31F7E4B9" w:rsidR="00237B75" w:rsidRDefault="00237B75">
    <w:pPr>
      <w:pStyle w:val="Footer"/>
    </w:pPr>
    <w:r>
      <w:rPr>
        <w:noProof/>
      </w:rPr>
      <mc:AlternateContent>
        <mc:Choice Requires="wps">
          <w:drawing>
            <wp:anchor distT="0" distB="0" distL="0" distR="0" simplePos="0" relativeHeight="251660288" behindDoc="0" locked="0" layoutInCell="1" allowOverlap="1" wp14:anchorId="0E0E584A" wp14:editId="64F8749F">
              <wp:simplePos x="635" y="635"/>
              <wp:positionH relativeFrom="page">
                <wp:align>center</wp:align>
              </wp:positionH>
              <wp:positionV relativeFrom="page">
                <wp:align>bottom</wp:align>
              </wp:positionV>
              <wp:extent cx="459740" cy="368935"/>
              <wp:effectExtent l="0" t="0" r="16510" b="0"/>
              <wp:wrapNone/>
              <wp:docPr id="1624730395" name="Text Box 2"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59740" cy="368935"/>
                      </a:xfrm>
                      <a:prstGeom prst="rect">
                        <a:avLst/>
                      </a:prstGeom>
                      <a:noFill/>
                      <a:ln>
                        <a:noFill/>
                      </a:ln>
                    </wps:spPr>
                    <wps:txbx>
                      <w:txbxContent>
                        <w:p w14:paraId="5220E6E4" w14:textId="534687CD" w:rsidR="00237B75" w:rsidRPr="00237B75" w:rsidRDefault="00237B75" w:rsidP="00237B75">
                          <w:pPr>
                            <w:spacing w:after="0"/>
                            <w:rPr>
                              <w:noProof/>
                              <w:color w:val="000000"/>
                              <w:sz w:val="20"/>
                              <w:szCs w:val="20"/>
                            </w:rPr>
                          </w:pPr>
                          <w:r w:rsidRPr="00237B75">
                            <w:rPr>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xmlns:w16sdtfl="http://schemas.microsoft.com/office/word/2024/wordml/sdtformatlock" xmlns:w16du="http://schemas.microsoft.com/office/word/2023/wordml/word16du" xmlns:oel="http://schemas.microsoft.com/office/2019/extlst">
          <w:pict>
            <v:shapetype w14:anchorId="0E0E584A" id="_x0000_t202" coordsize="21600,21600" o:spt="202" path="m,l,21600r21600,l21600,xe">
              <v:stroke joinstyle="miter"/>
              <v:path gradientshapeok="t" o:connecttype="rect"/>
            </v:shapetype>
            <v:shape id="Text Box 2" o:spid="_x0000_s1026" type="#_x0000_t202" alt="OFFICIAL" style="position:absolute;margin-left:0;margin-top:0;width:36.2pt;height:29.05pt;z-index:25166028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" filled="f" stroked="f">
              <v:textbox style="mso-fit-shape-to-text:t" inset="0,0,0,15pt">
                <w:txbxContent>
                  <w:p w14:paraId="5220E6E4" w14:textId="534687CD" w:rsidR="00237B75" w:rsidRPr="00237B75" w:rsidRDefault="00237B75" w:rsidP="00237B75">
                    <w:pPr>
                      <w:spacing w:after="0"/>
                      <w:rPr>
                        <w:noProof/>
                        <w:color w:val="000000"/>
                        <w:sz w:val="20"/>
                        <w:szCs w:val="20"/>
                      </w:rPr>
                    </w:pPr>
                    <w:r w:rsidRPr="00237B75">
                      <w:rPr>
                        <w:noProof/>
                        <w:color w:val="000000"/>
                        <w:sz w:val="20"/>
                        <w:szCs w:val="20"/>
                      </w:rPr>
                      <w:t>OFFICIAL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E11659" w14:textId="2D488B2D" w:rsidR="00986FC1" w:rsidRDefault="00237B75">
    <w:pPr>
      <w:tabs>
        <w:tab w:val="center" w:pos="4513"/>
        <w:tab w:val="right" w:pos="9026"/>
      </w:tabs>
      <w:spacing w:after="0"/>
      <w:rPr>
        <w:rFonts w:ascii="Arial" w:eastAsia="Arial" w:hAnsi="Arial" w:cs="Arial"/>
        <w:sz w:val="20"/>
        <w:szCs w:val="20"/>
      </w:rPr>
    </w:pPr>
    <w:r>
      <w:rPr>
        <w:rFonts w:ascii="Arial" w:eastAsia="Arial" w:hAnsi="Arial" w:cs="Arial"/>
        <w:noProof/>
        <w:sz w:val="20"/>
        <w:szCs w:val="20"/>
      </w:rPr>
      <mc:AlternateContent>
        <mc:Choice Requires="wps">
          <w:drawing>
            <wp:anchor distT="0" distB="0" distL="0" distR="0" simplePos="0" relativeHeight="251661312" behindDoc="0" locked="0" layoutInCell="1" allowOverlap="1" wp14:anchorId="530FF970" wp14:editId="7E1E6D16">
              <wp:simplePos x="914400" y="9759950"/>
              <wp:positionH relativeFrom="page">
                <wp:align>center</wp:align>
              </wp:positionH>
              <wp:positionV relativeFrom="page">
                <wp:align>bottom</wp:align>
              </wp:positionV>
              <wp:extent cx="459740" cy="368935"/>
              <wp:effectExtent l="0" t="0" r="16510" b="0"/>
              <wp:wrapNone/>
              <wp:docPr id="1326971813" name="Text Box 3"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59740" cy="368935"/>
                      </a:xfrm>
                      <a:prstGeom prst="rect">
                        <a:avLst/>
                      </a:prstGeom>
                      <a:noFill/>
                      <a:ln>
                        <a:noFill/>
                      </a:ln>
                    </wps:spPr>
                    <wps:txbx>
                      <w:txbxContent>
                        <w:p w14:paraId="46D2CF0A" w14:textId="205D8F65" w:rsidR="00237B75" w:rsidRPr="00237B75" w:rsidRDefault="00237B75" w:rsidP="00237B75">
                          <w:pPr>
                            <w:spacing w:after="0"/>
                            <w:rPr>
                              <w:noProof/>
                              <w:color w:val="000000"/>
                              <w:sz w:val="20"/>
                              <w:szCs w:val="20"/>
                            </w:rPr>
                          </w:pPr>
                          <w:r w:rsidRPr="00237B75">
                            <w:rPr>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xmlns:w16sdtfl="http://schemas.microsoft.com/office/word/2024/wordml/sdtformatlock" xmlns:w16du="http://schemas.microsoft.com/office/word/2023/wordml/word16du" xmlns:oel="http://schemas.microsoft.com/office/2019/extlst">
          <w:pict>
            <v:shapetype w14:anchorId="530FF970" id="_x0000_t202" coordsize="21600,21600" o:spt="202" path="m,l,21600r21600,l21600,xe">
              <v:stroke joinstyle="miter"/>
              <v:path gradientshapeok="t" o:connecttype="rect"/>
            </v:shapetype>
            <v:shape id="Text Box 3" o:spid="_x0000_s1027" type="#_x0000_t202" alt="OFFICIAL" style="position:absolute;margin-left:0;margin-top:0;width:36.2pt;height:29.05pt;z-index:25166131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" filled="f" stroked="f">
              <v:textbox style="mso-fit-shape-to-text:t" inset="0,0,0,15pt">
                <w:txbxContent>
                  <w:p w14:paraId="46D2CF0A" w14:textId="205D8F65" w:rsidR="00237B75" w:rsidRPr="00237B75" w:rsidRDefault="00237B75" w:rsidP="00237B75">
                    <w:pPr>
                      <w:spacing w:after="0"/>
                      <w:rPr>
                        <w:noProof/>
                        <w:color w:val="000000"/>
                        <w:sz w:val="20"/>
                        <w:szCs w:val="20"/>
                      </w:rPr>
                    </w:pPr>
                    <w:r w:rsidRPr="00237B75">
                      <w:rPr>
                        <w:noProof/>
                        <w:color w:val="000000"/>
                        <w:sz w:val="20"/>
                        <w:szCs w:val="20"/>
                      </w:rPr>
                      <w:t>OFFICIAL</w:t>
                    </w:r>
                  </w:p>
                </w:txbxContent>
              </v:textbox>
              <w10:wrap anchorx="page" anchory="page"/>
            </v:shape>
          </w:pict>
        </mc:Fallback>
      </mc:AlternateContent>
    </w:r>
    <w:r w:rsidR="000B716A">
      <w:rPr>
        <w:rFonts w:ascii="Arial" w:eastAsia="Arial" w:hAnsi="Arial" w:cs="Arial"/>
        <w:sz w:val="20"/>
        <w:szCs w:val="20"/>
      </w:rPr>
      <w:t xml:space="preserve">RM6126 - Research &amp; Insights DPS                                           </w:t>
    </w:r>
  </w:p>
  <w:p w14:paraId="08233285" w14:textId="77777777" w:rsidR="00986FC1" w:rsidRDefault="000B716A">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8F6F7E">
      <w:rPr>
        <w:rFonts w:ascii="Arial" w:eastAsia="Arial" w:hAnsi="Arial" w:cs="Arial"/>
        <w:noProof/>
        <w:color w:val="000000"/>
        <w:sz w:val="20"/>
        <w:szCs w:val="20"/>
      </w:rPr>
      <w:t>1</w:t>
    </w:r>
    <w:r>
      <w:rPr>
        <w:rFonts w:ascii="Arial" w:eastAsia="Arial" w:hAnsi="Arial" w:cs="Arial"/>
        <w:color w:val="000000"/>
        <w:sz w:val="20"/>
        <w:szCs w:val="20"/>
      </w:rPr>
      <w:fldChar w:fldCharType="end"/>
    </w:r>
    <w:r>
      <w:rPr>
        <w:rFonts w:ascii="Arial" w:eastAsia="Arial" w:hAnsi="Arial" w:cs="Arial"/>
        <w:color w:val="000000"/>
        <w:sz w:val="20"/>
        <w:szCs w:val="20"/>
      </w:rPr>
      <w:t>-</w:t>
    </w:r>
  </w:p>
  <w:p w14:paraId="4955D828" w14:textId="77777777" w:rsidR="00986FC1" w:rsidRDefault="000B716A">
    <w:pPr>
      <w:spacing w:after="0"/>
    </w:pPr>
    <w:r>
      <w:rPr>
        <w:rFonts w:ascii="Arial" w:eastAsia="Arial" w:hAnsi="Arial" w:cs="Arial"/>
        <w:sz w:val="20"/>
        <w:szCs w:val="20"/>
      </w:rPr>
      <w:t>Model Version: v1.3</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EEEC0E" w14:textId="11B972B1" w:rsidR="00986FC1" w:rsidRDefault="00237B75">
    <w:pPr>
      <w:tabs>
        <w:tab w:val="center" w:pos="4513"/>
        <w:tab w:val="right" w:pos="9026"/>
      </w:tabs>
      <w:spacing w:after="0"/>
      <w:rPr>
        <w:rFonts w:ascii="Arial" w:eastAsia="Arial" w:hAnsi="Arial" w:cs="Arial"/>
        <w:sz w:val="20"/>
        <w:szCs w:val="20"/>
      </w:rPr>
    </w:pPr>
    <w:r>
      <w:rPr>
        <w:rFonts w:ascii="Arial" w:eastAsia="Arial" w:hAnsi="Arial" w:cs="Arial"/>
        <w:noProof/>
        <w:sz w:val="20"/>
        <w:szCs w:val="20"/>
      </w:rPr>
      <mc:AlternateContent>
        <mc:Choice Requires="wps">
          <w:drawing>
            <wp:anchor distT="0" distB="0" distL="0" distR="0" simplePos="0" relativeHeight="251659264" behindDoc="0" locked="0" layoutInCell="1" allowOverlap="1" wp14:anchorId="1271BB4F" wp14:editId="3C655C2B">
              <wp:simplePos x="635" y="635"/>
              <wp:positionH relativeFrom="page">
                <wp:align>center</wp:align>
              </wp:positionH>
              <wp:positionV relativeFrom="page">
                <wp:align>bottom</wp:align>
              </wp:positionV>
              <wp:extent cx="459740" cy="368935"/>
              <wp:effectExtent l="0" t="0" r="16510" b="0"/>
              <wp:wrapNone/>
              <wp:docPr id="507572531" name="Text Box 1"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59740" cy="368935"/>
                      </a:xfrm>
                      <a:prstGeom prst="rect">
                        <a:avLst/>
                      </a:prstGeom>
                      <a:noFill/>
                      <a:ln>
                        <a:noFill/>
                      </a:ln>
                    </wps:spPr>
                    <wps:txbx>
                      <w:txbxContent>
                        <w:p w14:paraId="56F84628" w14:textId="0DA83F08" w:rsidR="00237B75" w:rsidRPr="00237B75" w:rsidRDefault="00237B75" w:rsidP="00237B75">
                          <w:pPr>
                            <w:spacing w:after="0"/>
                            <w:rPr>
                              <w:noProof/>
                              <w:color w:val="000000"/>
                              <w:sz w:val="20"/>
                              <w:szCs w:val="20"/>
                            </w:rPr>
                          </w:pPr>
                          <w:r w:rsidRPr="00237B75">
                            <w:rPr>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xmlns:w16sdtfl="http://schemas.microsoft.com/office/word/2024/wordml/sdtformatlock" xmlns:w16du="http://schemas.microsoft.com/office/word/2023/wordml/word16du" xmlns:oel="http://schemas.microsoft.com/office/2019/extlst">
          <w:pict>
            <v:shapetype w14:anchorId="1271BB4F" id="_x0000_t202" coordsize="21600,21600" o:spt="202" path="m,l,21600r21600,l21600,xe">
              <v:stroke joinstyle="miter"/>
              <v:path gradientshapeok="t" o:connecttype="rect"/>
            </v:shapetype>
            <v:shape id="Text Box 1" o:spid="_x0000_s1028" type="#_x0000_t202" alt="OFFICIAL" style="position:absolute;margin-left:0;margin-top:0;width:36.2pt;height:29.05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" filled="f" stroked="f">
              <v:textbox style="mso-fit-shape-to-text:t" inset="0,0,0,15pt">
                <w:txbxContent>
                  <w:p w14:paraId="56F84628" w14:textId="0DA83F08" w:rsidR="00237B75" w:rsidRPr="00237B75" w:rsidRDefault="00237B75" w:rsidP="00237B75">
                    <w:pPr>
                      <w:spacing w:after="0"/>
                      <w:rPr>
                        <w:noProof/>
                        <w:color w:val="000000"/>
                        <w:sz w:val="20"/>
                        <w:szCs w:val="20"/>
                      </w:rPr>
                    </w:pPr>
                    <w:r w:rsidRPr="00237B75">
                      <w:rPr>
                        <w:noProof/>
                        <w:color w:val="000000"/>
                        <w:sz w:val="20"/>
                        <w:szCs w:val="20"/>
                      </w:rPr>
                      <w:t>OFFICIAL</w:t>
                    </w:r>
                  </w:p>
                </w:txbxContent>
              </v:textbox>
              <w10:wrap anchorx="page" anchory="page"/>
            </v:shape>
          </w:pict>
        </mc:Fallback>
      </mc:AlternateContent>
    </w:r>
    <w:r w:rsidR="000B716A">
      <w:rPr>
        <w:rFonts w:ascii="Arial" w:eastAsia="Arial" w:hAnsi="Arial" w:cs="Arial"/>
        <w:sz w:val="20"/>
        <w:szCs w:val="20"/>
      </w:rPr>
      <w:t>Framework Ref: RM</w:t>
    </w:r>
    <w:r w:rsidR="000B716A">
      <w:rPr>
        <w:rFonts w:ascii="Arial" w:eastAsia="Arial" w:hAnsi="Arial" w:cs="Arial"/>
        <w:sz w:val="20"/>
        <w:szCs w:val="20"/>
      </w:rPr>
      <w:tab/>
      <w:t xml:space="preserve">                                           </w:t>
    </w:r>
  </w:p>
  <w:p w14:paraId="58E2A748" w14:textId="77777777" w:rsidR="00986FC1" w:rsidRDefault="000B716A">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end"/>
    </w:r>
    <w:r>
      <w:rPr>
        <w:rFonts w:ascii="Arial" w:eastAsia="Arial" w:hAnsi="Arial" w:cs="Arial"/>
        <w:color w:val="000000"/>
        <w:sz w:val="20"/>
        <w:szCs w:val="20"/>
      </w:rPr>
      <w:t>-</w:t>
    </w:r>
  </w:p>
  <w:p w14:paraId="0A3858F7" w14:textId="77777777" w:rsidR="00986FC1" w:rsidRDefault="000B716A">
    <w:pPr>
      <w:spacing w:after="0"/>
    </w:pPr>
    <w:r>
      <w:rPr>
        <w:rFonts w:ascii="Arial" w:eastAsia="Arial" w:hAnsi="Arial" w:cs="Arial"/>
        <w:sz w:val="20"/>
        <w:szCs w:val="20"/>
      </w:rPr>
      <w:t>Model Version: v3.0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1DAF87" w14:textId="77777777" w:rsidR="00DC09A5" w:rsidRDefault="00DC09A5">
      <w:pPr>
        <w:spacing w:after="0" w:line="240" w:lineRule="auto"/>
      </w:pPr>
      <w:r>
        <w:separator/>
      </w:r>
    </w:p>
  </w:footnote>
  <w:footnote w:type="continuationSeparator" w:id="0">
    <w:p w14:paraId="20F799F1" w14:textId="77777777" w:rsidR="00DC09A5" w:rsidRDefault="00DC09A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419101" w14:textId="77777777" w:rsidR="00986FC1" w:rsidRDefault="000B716A">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Joint Schedule 11 (Processing Data)</w:t>
    </w:r>
  </w:p>
  <w:p w14:paraId="026494C8" w14:textId="77777777" w:rsidR="00986FC1" w:rsidRDefault="000B716A">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w:t>
    </w:r>
    <w:r>
      <w:rPr>
        <w:rFonts w:ascii="Arial" w:eastAsia="Arial" w:hAnsi="Arial" w:cs="Arial"/>
        <w:color w:val="000000"/>
        <w:sz w:val="14"/>
        <w:szCs w:val="14"/>
      </w:rPr>
      <w:t xml:space="preserve"> </w:t>
    </w:r>
    <w:r>
      <w:rPr>
        <w:rFonts w:ascii="Arial" w:eastAsia="Arial" w:hAnsi="Arial" w:cs="Arial"/>
        <w:color w:val="000000"/>
        <w:sz w:val="20"/>
        <w:szCs w:val="20"/>
      </w:rPr>
      <w:t>202</w:t>
    </w:r>
    <w:r>
      <w:rPr>
        <w:rFonts w:ascii="Arial" w:eastAsia="Arial" w:hAnsi="Arial" w:cs="Arial"/>
        <w:sz w:val="20"/>
        <w:szCs w:val="20"/>
      </w:rPr>
      <w:t>1</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7DAE38" w14:textId="77777777" w:rsidR="00986FC1" w:rsidRDefault="000B716A">
    <w:pPr>
      <w:pBdr>
        <w:top w:val="nil"/>
        <w:left w:val="nil"/>
        <w:bottom w:val="nil"/>
        <w:right w:val="nil"/>
        <w:between w:val="nil"/>
      </w:pBdr>
      <w:tabs>
        <w:tab w:val="center" w:pos="4513"/>
        <w:tab w:val="right" w:pos="9026"/>
      </w:tabs>
      <w:spacing w:after="0" w:line="240" w:lineRule="auto"/>
      <w:rPr>
        <w:color w:val="000000"/>
      </w:rPr>
    </w:pPr>
    <w:r>
      <w:rPr>
        <w:noProof/>
      </w:rPr>
      <w:drawing>
        <wp:anchor distT="0" distB="0" distL="114300" distR="114300" simplePos="0" relativeHeight="251658240" behindDoc="0" locked="0" layoutInCell="1" hidden="0" allowOverlap="1" wp14:anchorId="4DD0A98C" wp14:editId="590549F5">
          <wp:simplePos x="0" y="0"/>
          <wp:positionH relativeFrom="column">
            <wp:posOffset>5714365</wp:posOffset>
          </wp:positionH>
          <wp:positionV relativeFrom="paragraph">
            <wp:posOffset>-13331</wp:posOffset>
          </wp:positionV>
          <wp:extent cx="849085" cy="685627"/>
          <wp:effectExtent l="0" t="0" r="0" b="0"/>
          <wp:wrapNone/>
          <wp:docPr id="4" name="image1.png" descr="Crown Commercial Service"/>
          <wp:cNvGraphicFramePr/>
          <a:graphic xmlns:a="http://schemas.openxmlformats.org/drawingml/2006/main">
            <a:graphicData uri="http://schemas.openxmlformats.org/drawingml/2006/picture">
              <pic:pic xmlns:pic="http://schemas.openxmlformats.org/drawingml/2006/picture">
                <pic:nvPicPr>
                  <pic:cNvPr id="0" name="image1.png" descr="Crown Commercial Service"/>
                  <pic:cNvPicPr preferRelativeResize="0"/>
                </pic:nvPicPr>
                <pic:blipFill>
                  <a:blip r:embed="rId1"/>
                  <a:srcRect/>
                  <a:stretch>
                    <a:fillRect/>
                  </a:stretch>
                </pic:blipFill>
                <pic:spPr>
                  <a:xfrm>
                    <a:off x="0" y="0"/>
                    <a:ext cx="849085" cy="685627"/>
                  </a:xfrm>
                  <a:prstGeom prst="rect">
                    <a:avLst/>
                  </a:prstGeom>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7E5AC2"/>
    <w:multiLevelType w:val="multilevel"/>
    <w:tmpl w:val="07BC09FE"/>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 w15:restartNumberingAfterBreak="0">
    <w:nsid w:val="20230474"/>
    <w:multiLevelType w:val="multilevel"/>
    <w:tmpl w:val="05A4AD96"/>
    <w:lvl w:ilvl="0">
      <w:start w:val="1"/>
      <w:numFmt w:val="bullet"/>
      <w:pStyle w:val="TLTLevel1"/>
      <w:lvlText w:val="●"/>
      <w:lvlJc w:val="left"/>
      <w:pPr>
        <w:ind w:left="720" w:hanging="360"/>
      </w:pPr>
      <w:rPr>
        <w:rFonts w:ascii="Noto Sans Symbols" w:eastAsia="Noto Sans Symbols" w:hAnsi="Noto Sans Symbols" w:cs="Noto Sans Symbols"/>
      </w:rPr>
    </w:lvl>
    <w:lvl w:ilvl="1">
      <w:start w:val="1"/>
      <w:numFmt w:val="bullet"/>
      <w:pStyle w:val="TLTLevel2"/>
      <w:lvlText w:val="o"/>
      <w:lvlJc w:val="left"/>
      <w:pPr>
        <w:ind w:left="1440" w:hanging="360"/>
      </w:pPr>
      <w:rPr>
        <w:rFonts w:ascii="Courier New" w:eastAsia="Courier New" w:hAnsi="Courier New" w:cs="Courier New"/>
      </w:rPr>
    </w:lvl>
    <w:lvl w:ilvl="2">
      <w:start w:val="1"/>
      <w:numFmt w:val="bullet"/>
      <w:pStyle w:val="TLTLevel3"/>
      <w:lvlText w:val="▪"/>
      <w:lvlJc w:val="left"/>
      <w:pPr>
        <w:ind w:left="2160" w:hanging="360"/>
      </w:pPr>
      <w:rPr>
        <w:rFonts w:ascii="Noto Sans Symbols" w:eastAsia="Noto Sans Symbols" w:hAnsi="Noto Sans Symbols" w:cs="Noto Sans Symbols"/>
      </w:rPr>
    </w:lvl>
    <w:lvl w:ilvl="3">
      <w:start w:val="1"/>
      <w:numFmt w:val="bullet"/>
      <w:pStyle w:val="TLTLevel4"/>
      <w:lvlText w:val="●"/>
      <w:lvlJc w:val="left"/>
      <w:pPr>
        <w:ind w:left="2880" w:hanging="360"/>
      </w:pPr>
      <w:rPr>
        <w:rFonts w:ascii="Noto Sans Symbols" w:eastAsia="Noto Sans Symbols" w:hAnsi="Noto Sans Symbols" w:cs="Noto Sans Symbols"/>
      </w:rPr>
    </w:lvl>
    <w:lvl w:ilvl="4">
      <w:start w:val="1"/>
      <w:numFmt w:val="bullet"/>
      <w:pStyle w:val="TLTLevel5"/>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229D2C95"/>
    <w:multiLevelType w:val="multilevel"/>
    <w:tmpl w:val="F564AAF0"/>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3" w15:restartNumberingAfterBreak="0">
    <w:nsid w:val="25921DCB"/>
    <w:multiLevelType w:val="multilevel"/>
    <w:tmpl w:val="6366A652"/>
    <w:lvl w:ilvl="0">
      <w:start w:val="23"/>
      <w:numFmt w:val="decimal"/>
      <w:pStyle w:val="ABackground"/>
      <w:lvlText w:val="%1"/>
      <w:lvlJc w:val="left"/>
      <w:pPr>
        <w:ind w:left="709" w:hanging="709"/>
      </w:pPr>
      <w:rPr>
        <w:b/>
      </w:rPr>
    </w:lvl>
    <w:lvl w:ilvl="1">
      <w:start w:val="1"/>
      <w:numFmt w:val="decimal"/>
      <w:pStyle w:val="BackSubClause"/>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4" w15:restartNumberingAfterBreak="0">
    <w:nsid w:val="28667F13"/>
    <w:multiLevelType w:val="multilevel"/>
    <w:tmpl w:val="8332B596"/>
    <w:lvl w:ilvl="0">
      <w:start w:val="1"/>
      <w:numFmt w:val="decimal"/>
      <w:lvlText w:val="Schedule %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3C747687"/>
    <w:multiLevelType w:val="multilevel"/>
    <w:tmpl w:val="CEE6D256"/>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6" w15:restartNumberingAfterBreak="0">
    <w:nsid w:val="45691BD8"/>
    <w:multiLevelType w:val="multilevel"/>
    <w:tmpl w:val="CB3C580E"/>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7" w15:restartNumberingAfterBreak="0">
    <w:nsid w:val="557354C3"/>
    <w:multiLevelType w:val="multilevel"/>
    <w:tmpl w:val="ECC28E30"/>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8" w15:restartNumberingAfterBreak="0">
    <w:nsid w:val="56BC299F"/>
    <w:multiLevelType w:val="multilevel"/>
    <w:tmpl w:val="C0C49E8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9" w15:restartNumberingAfterBreak="0">
    <w:nsid w:val="6871720F"/>
    <w:multiLevelType w:val="multilevel"/>
    <w:tmpl w:val="FDC6173A"/>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0" w15:restartNumberingAfterBreak="0">
    <w:nsid w:val="6D646293"/>
    <w:multiLevelType w:val="multilevel"/>
    <w:tmpl w:val="CC600716"/>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1" w15:restartNumberingAfterBreak="0">
    <w:nsid w:val="70BD4CC8"/>
    <w:multiLevelType w:val="multilevel"/>
    <w:tmpl w:val="AB40625C"/>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2" w15:restartNumberingAfterBreak="0">
    <w:nsid w:val="779D093B"/>
    <w:multiLevelType w:val="multilevel"/>
    <w:tmpl w:val="AC2EF7B4"/>
    <w:lvl w:ilvl="0">
      <w:start w:val="1"/>
      <w:numFmt w:val="bullet"/>
      <w:pStyle w:val="Schedule"/>
      <w:lvlText w:val="●"/>
      <w:lvlJc w:val="left"/>
      <w:pPr>
        <w:ind w:left="720" w:hanging="360"/>
      </w:pPr>
      <w:rPr>
        <w:rFonts w:ascii="Noto Sans Symbols" w:eastAsia="Noto Sans Symbols" w:hAnsi="Noto Sans Symbols" w:cs="Noto Sans Symbols"/>
      </w:rPr>
    </w:lvl>
    <w:lvl w:ilvl="1">
      <w:start w:val="1"/>
      <w:numFmt w:val="bullet"/>
      <w:pStyle w:val="Part"/>
      <w:lvlText w:val="o"/>
      <w:lvlJc w:val="left"/>
      <w:pPr>
        <w:ind w:left="1440" w:hanging="360"/>
      </w:pPr>
      <w:rPr>
        <w:rFonts w:ascii="Courier New" w:eastAsia="Courier New" w:hAnsi="Courier New" w:cs="Courier New"/>
      </w:rPr>
    </w:lvl>
    <w:lvl w:ilvl="2">
      <w:start w:val="1"/>
      <w:numFmt w:val="bullet"/>
      <w:pStyle w:val="ScheduleTitleClause"/>
      <w:lvlText w:val="▪"/>
      <w:lvlJc w:val="left"/>
      <w:pPr>
        <w:ind w:left="2160" w:hanging="360"/>
      </w:pPr>
      <w:rPr>
        <w:rFonts w:ascii="Noto Sans Symbols" w:eastAsia="Noto Sans Symbols" w:hAnsi="Noto Sans Symbols" w:cs="Noto Sans Symbols"/>
      </w:rPr>
    </w:lvl>
    <w:lvl w:ilvl="3">
      <w:start w:val="1"/>
      <w:numFmt w:val="bullet"/>
      <w:pStyle w:val="ScheduleUntitledsubclause1"/>
      <w:lvlText w:val="●"/>
      <w:lvlJc w:val="left"/>
      <w:pPr>
        <w:ind w:left="2880" w:hanging="360"/>
      </w:pPr>
      <w:rPr>
        <w:rFonts w:ascii="Noto Sans Symbols" w:eastAsia="Noto Sans Symbols" w:hAnsi="Noto Sans Symbols" w:cs="Noto Sans Symbols"/>
      </w:rPr>
    </w:lvl>
    <w:lvl w:ilvl="4">
      <w:start w:val="1"/>
      <w:numFmt w:val="bullet"/>
      <w:pStyle w:val="ScheduleUntitledsubclause2"/>
      <w:lvlText w:val="o"/>
      <w:lvlJc w:val="left"/>
      <w:pPr>
        <w:ind w:left="3600" w:hanging="360"/>
      </w:pPr>
      <w:rPr>
        <w:rFonts w:ascii="Courier New" w:eastAsia="Courier New" w:hAnsi="Courier New" w:cs="Courier New"/>
      </w:rPr>
    </w:lvl>
    <w:lvl w:ilvl="5">
      <w:start w:val="1"/>
      <w:numFmt w:val="bullet"/>
      <w:pStyle w:val="ScheduleUntitledsubclause3"/>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12"/>
  </w:num>
  <w:num w:numId="2">
    <w:abstractNumId w:val="3"/>
  </w:num>
  <w:num w:numId="3">
    <w:abstractNumId w:val="1"/>
  </w:num>
  <w:num w:numId="4">
    <w:abstractNumId w:val="11"/>
  </w:num>
  <w:num w:numId="5">
    <w:abstractNumId w:val="9"/>
  </w:num>
  <w:num w:numId="6">
    <w:abstractNumId w:val="6"/>
  </w:num>
  <w:num w:numId="7">
    <w:abstractNumId w:val="5"/>
  </w:num>
  <w:num w:numId="8">
    <w:abstractNumId w:val="7"/>
  </w:num>
  <w:num w:numId="9">
    <w:abstractNumId w:val="0"/>
  </w:num>
  <w:num w:numId="10">
    <w:abstractNumId w:val="10"/>
  </w:num>
  <w:num w:numId="11">
    <w:abstractNumId w:val="2"/>
  </w:num>
  <w:num w:numId="12">
    <w:abstractNumId w:val="4"/>
  </w:num>
  <w:num w:numId="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6FC1"/>
    <w:rsid w:val="000B716A"/>
    <w:rsid w:val="00237B75"/>
    <w:rsid w:val="00676816"/>
    <w:rsid w:val="006A1516"/>
    <w:rsid w:val="008F6F7E"/>
    <w:rsid w:val="00986FC1"/>
    <w:rsid w:val="009F4046"/>
    <w:rsid w:val="00A04B35"/>
    <w:rsid w:val="00BB48E4"/>
    <w:rsid w:val="00CD1ABE"/>
    <w:rsid w:val="00DC09A5"/>
    <w:rsid w:val="00E076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C4C3B1"/>
  <w15:docId w15:val="{DB89F31C-B335-447B-9C13-21CEF90B88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056D"/>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2,1,o,section"/>
    <w:basedOn w:val="Normal"/>
    <w:link w:val="Heading1Char"/>
    <w:uiPriority w:val="9"/>
    <w:qFormat/>
    <w:rsid w:val="002404A4"/>
    <w:pPr>
      <w:tabs>
        <w:tab w:val="num" w:pos="720"/>
      </w:tabs>
      <w:spacing w:after="240" w:line="240" w:lineRule="auto"/>
      <w:ind w:left="567" w:hanging="567"/>
      <w:jc w:val="both"/>
      <w:outlineLvl w:val="0"/>
    </w:pPr>
    <w:rPr>
      <w:rFonts w:ascii="Arial" w:hAnsi="Arial" w:cs="Arial"/>
      <w:lang w:eastAsia="zh-CN"/>
    </w:rPr>
  </w:style>
  <w:style w:type="paragraph" w:styleId="Heading2">
    <w:name w:val="heading 2"/>
    <w:aliases w:val="KJL:1st Level,Numbered - 2,h2,1.1.1 heading,Reset numbering,PARA2,S Heading,S Heading 2,PA Major Section,Major heading,h 3,Heading Two,(1.1,1.2,1.3 etc),Prophead 2,RFP Heading 2,Activity,l2,H2,Major,Project 2,RFS 2,Heading 2 Number,Heading 2a"/>
    <w:basedOn w:val="Normal"/>
    <w:next w:val="Normal"/>
    <w:link w:val="Heading2Char"/>
    <w:uiPriority w:val="9"/>
    <w:unhideWhenUsed/>
    <w:qFormat/>
    <w:rsid w:val="00D50719"/>
    <w:pPr>
      <w:keepNext/>
      <w:keepLines/>
      <w:pBdr>
        <w:top w:val="nil"/>
        <w:left w:val="nil"/>
        <w:bottom w:val="nil"/>
        <w:right w:val="nil"/>
        <w:between w:val="nil"/>
      </w:pBdr>
      <w:spacing w:before="200" w:after="0" w:line="240" w:lineRule="auto"/>
      <w:outlineLvl w:val="1"/>
    </w:pPr>
    <w:rPr>
      <w:rFonts w:ascii="Cambria" w:eastAsia="Cambria" w:hAnsi="Cambria" w:cs="Cambria"/>
      <w:b/>
      <w:color w:val="000000"/>
      <w:sz w:val="26"/>
      <w:szCs w:val="26"/>
    </w:rPr>
  </w:style>
  <w:style w:type="paragraph" w:styleId="Heading3">
    <w:name w:val="heading 3"/>
    <w:aliases w:val="KJL:2nd Level,H3,h3,3,Numbered - 3,HeadC,Level 1 - 1,Minor1,Para Heading 3,Para Heading 31,h31,Minor,H31,H32,H33,H311,(Alt+3),h32,h311,h33,h312,h34,h313,h35,h314,h36,h315,h37,h316,h38,h317,h39,h318,h310,h319,h3110,h320,h3111,h321,h331,h3121,L3"/>
    <w:basedOn w:val="Normal"/>
    <w:next w:val="Normal"/>
    <w:link w:val="Heading3Char"/>
    <w:uiPriority w:val="9"/>
    <w:semiHidden/>
    <w:unhideWhenUsed/>
    <w:qFormat/>
    <w:rsid w:val="00D50719"/>
    <w:pPr>
      <w:keepNext/>
      <w:keepLines/>
      <w:pBdr>
        <w:top w:val="nil"/>
        <w:left w:val="nil"/>
        <w:bottom w:val="nil"/>
        <w:right w:val="nil"/>
        <w:between w:val="nil"/>
      </w:pBdr>
      <w:spacing w:before="200" w:after="0" w:line="240" w:lineRule="auto"/>
      <w:outlineLvl w:val="2"/>
    </w:pPr>
    <w:rPr>
      <w:rFonts w:ascii="Cambria" w:eastAsia="Cambria" w:hAnsi="Cambria" w:cs="Cambria"/>
      <w:b/>
      <w:color w:val="000000"/>
    </w:rPr>
  </w:style>
  <w:style w:type="paragraph" w:styleId="Heading4">
    <w:name w:val="heading 4"/>
    <w:aliases w:val="n,h4,h4 sub sub heading,D Sub-Sub/Plain,Level 2 - (a),Level 2 - a,GPH Heading 4,Schedules,Second Level Heading HM,Subhead C,Sub-Minor,H4,dash,4,14,l4,141,h41,l41,41,142,h42,l42,h43,a.,Map Title,42,parapoint,¶,143,h44,l43,43,1411,h411,l411,411"/>
    <w:basedOn w:val="Normal"/>
    <w:link w:val="Heading4Char"/>
    <w:uiPriority w:val="9"/>
    <w:semiHidden/>
    <w:unhideWhenUsed/>
    <w:qFormat/>
    <w:rsid w:val="002404A4"/>
    <w:pPr>
      <w:tabs>
        <w:tab w:val="num" w:pos="2268"/>
      </w:tabs>
      <w:spacing w:after="240" w:line="240" w:lineRule="auto"/>
      <w:ind w:left="2268" w:hanging="850"/>
      <w:jc w:val="both"/>
      <w:outlineLvl w:val="3"/>
    </w:pPr>
    <w:rPr>
      <w:rFonts w:ascii="Arial" w:hAnsi="Arial" w:cs="Arial"/>
      <w:lang w:eastAsia="zh-CN"/>
    </w:r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Lev 5"/>
    <w:basedOn w:val="Normal"/>
    <w:link w:val="Heading5Char"/>
    <w:uiPriority w:val="9"/>
    <w:semiHidden/>
    <w:unhideWhenUsed/>
    <w:qFormat/>
    <w:rsid w:val="002404A4"/>
    <w:pPr>
      <w:tabs>
        <w:tab w:val="num" w:pos="1985"/>
      </w:tabs>
      <w:spacing w:after="240" w:line="240" w:lineRule="auto"/>
      <w:ind w:left="1985" w:hanging="567"/>
      <w:jc w:val="both"/>
      <w:outlineLvl w:val="4"/>
    </w:pPr>
    <w:rPr>
      <w:rFonts w:ascii="Arial" w:hAnsi="Arial" w:cs="Arial"/>
      <w:lang w:eastAsia="zh-CN"/>
    </w:rPr>
  </w:style>
  <w:style w:type="paragraph" w:styleId="Heading6">
    <w:name w:val="heading 6"/>
    <w:aliases w:val="Legal Level 1.,Lev 6,Heading 6  Appendix Y &amp; Z,Heading 6(unused),L1 PIP,h6,H6,H61,H62,H63,H64,H65,H66,H67,H68,H69,H610,H611,H612,H613,H614,H615,H616,H617,H618,H619,H621,H631,H641,H651,H661,H671,H681,H691,H6101,H6111,H6121,H6131,H6141,H6151,PR1"/>
    <w:basedOn w:val="Normal"/>
    <w:link w:val="Heading6Char"/>
    <w:uiPriority w:val="9"/>
    <w:semiHidden/>
    <w:unhideWhenUsed/>
    <w:qFormat/>
    <w:rsid w:val="002404A4"/>
    <w:pPr>
      <w:tabs>
        <w:tab w:val="num" w:pos="4320"/>
      </w:tabs>
      <w:spacing w:after="240" w:line="240" w:lineRule="auto"/>
      <w:ind w:left="4320" w:hanging="720"/>
      <w:jc w:val="both"/>
      <w:outlineLvl w:val="5"/>
    </w:pPr>
    <w:rPr>
      <w:rFonts w:ascii="Arial" w:hAnsi="Arial" w:cs="Arial"/>
      <w:lang w:eastAsia="zh-CN"/>
    </w:rPr>
  </w:style>
  <w:style w:type="paragraph" w:styleId="Heading7">
    <w:name w:val="heading 7"/>
    <w:aliases w:val="Legal Level 1.1.,Lev 7,Heading 7(unused),L2 PIP,H7DO NOT USE,PA Appendix Major,Blank 3,Heading 7 (Do Not Use),Comments,Cover"/>
    <w:basedOn w:val="Normal"/>
    <w:link w:val="Heading7Char"/>
    <w:uiPriority w:val="9"/>
    <w:semiHidden/>
    <w:unhideWhenUsed/>
    <w:qFormat/>
    <w:rsid w:val="002404A4"/>
    <w:pPr>
      <w:tabs>
        <w:tab w:val="num" w:pos="5040"/>
      </w:tabs>
      <w:spacing w:after="240" w:line="240" w:lineRule="auto"/>
      <w:ind w:left="5040" w:hanging="720"/>
      <w:jc w:val="both"/>
      <w:outlineLvl w:val="6"/>
    </w:pPr>
    <w:rPr>
      <w:rFonts w:ascii="Times New Roman" w:hAnsi="Times New Roman" w:cs="Times New Roman"/>
      <w:lang w:eastAsia="zh-CN"/>
    </w:rPr>
  </w:style>
  <w:style w:type="paragraph" w:styleId="Heading8">
    <w:name w:val="heading 8"/>
    <w:aliases w:val="Heading 8 (Do Not Use),Legal Level 1.1.1.,Lev 8,h8 DO NOT USE,PA Appendix Minor,Blank 4,code/paths"/>
    <w:basedOn w:val="Normal"/>
    <w:link w:val="Heading8Char"/>
    <w:uiPriority w:val="9"/>
    <w:semiHidden/>
    <w:unhideWhenUsed/>
    <w:qFormat/>
    <w:rsid w:val="002404A4"/>
    <w:pPr>
      <w:tabs>
        <w:tab w:val="num" w:pos="5040"/>
      </w:tabs>
      <w:spacing w:after="240" w:line="240" w:lineRule="auto"/>
      <w:ind w:left="5040" w:hanging="720"/>
      <w:jc w:val="both"/>
      <w:outlineLvl w:val="7"/>
    </w:pPr>
    <w:rPr>
      <w:rFonts w:ascii="Times New Roman" w:hAnsi="Times New Roman" w:cs="Times New Roman"/>
      <w:lang w:eastAsia="zh-CN"/>
    </w:rPr>
  </w:style>
  <w:style w:type="paragraph" w:styleId="Heading9">
    <w:name w:val="heading 9"/>
    <w:aliases w:val="Heading 9 (Do Not Use),Heading 9 (defunct),Legal Level 1.1.1.1.,Lev 9,h9 DO NOT USE,App Heading,Titre 10,App1,Blank 5,appendix,Appendix,h9"/>
    <w:basedOn w:val="Normal"/>
    <w:link w:val="Heading9Char"/>
    <w:uiPriority w:val="9"/>
    <w:semiHidden/>
    <w:unhideWhenUsed/>
    <w:qFormat/>
    <w:rsid w:val="002404A4"/>
    <w:pPr>
      <w:tabs>
        <w:tab w:val="num" w:pos="5040"/>
      </w:tabs>
      <w:spacing w:after="240" w:line="240" w:lineRule="auto"/>
      <w:ind w:left="5040" w:hanging="720"/>
      <w:jc w:val="both"/>
      <w:outlineLvl w:val="8"/>
    </w:pPr>
    <w:rPr>
      <w:rFonts w:ascii="Times New Roman" w:hAnsi="Times New Roman" w:cs="Times New Roman"/>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eastAsia="STZhongsong"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pPr>
      <w:tabs>
        <w:tab w:val="left" w:pos="709"/>
        <w:tab w:val="left" w:pos="1134"/>
      </w:tabs>
      <w:adjustRightInd w:val="0"/>
      <w:spacing w:before="120" w:after="120" w:line="240" w:lineRule="auto"/>
      <w:jc w:val="both"/>
    </w:pPr>
    <w:rPr>
      <w:rFonts w:eastAsia="Times New Roman" w:cs="Arial"/>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styleId="Revision">
    <w:name w:val="Revision"/>
    <w:hidden/>
    <w:uiPriority w:val="99"/>
    <w:semiHidden/>
    <w:rsid w:val="00F42B75"/>
    <w:pPr>
      <w:spacing w:after="0" w:line="240" w:lineRule="auto"/>
    </w:pPr>
  </w:style>
  <w:style w:type="paragraph" w:customStyle="1" w:styleId="ScheduleTitleClause">
    <w:name w:val="Schedule Title Clause"/>
    <w:basedOn w:val="Normal"/>
    <w:rsid w:val="002771AA"/>
    <w:pPr>
      <w:keepNext/>
      <w:numPr>
        <w:ilvl w:val="2"/>
        <w:numId w:val="1"/>
      </w:numPr>
      <w:spacing w:before="240" w:after="240" w:line="300" w:lineRule="atLeast"/>
      <w:jc w:val="both"/>
      <w:outlineLvl w:val="0"/>
    </w:pPr>
    <w:rPr>
      <w:rFonts w:ascii="Arial" w:eastAsia="Times New Roman" w:hAnsi="Arial" w:cs="Times New Roman"/>
      <w:b/>
      <w:color w:val="000000"/>
      <w:kern w:val="28"/>
      <w:szCs w:val="20"/>
    </w:rPr>
  </w:style>
  <w:style w:type="paragraph" w:customStyle="1" w:styleId="ScheduleUntitledsubclause1">
    <w:name w:val="Schedule Untitled subclause 1"/>
    <w:basedOn w:val="Normal"/>
    <w:rsid w:val="002771AA"/>
    <w:pPr>
      <w:numPr>
        <w:ilvl w:val="3"/>
        <w:numId w:val="1"/>
      </w:numPr>
      <w:spacing w:before="280" w:after="120" w:line="300" w:lineRule="atLeast"/>
      <w:jc w:val="both"/>
      <w:outlineLvl w:val="1"/>
    </w:pPr>
    <w:rPr>
      <w:rFonts w:ascii="Arial" w:eastAsia="Times New Roman" w:hAnsi="Arial" w:cs="Times New Roman"/>
      <w:color w:val="000000"/>
      <w:szCs w:val="20"/>
    </w:rPr>
  </w:style>
  <w:style w:type="paragraph" w:customStyle="1" w:styleId="ScheduleUntitledsubclause2">
    <w:name w:val="Schedule Untitled subclause 2"/>
    <w:basedOn w:val="Normal"/>
    <w:rsid w:val="002771AA"/>
    <w:pPr>
      <w:numPr>
        <w:ilvl w:val="4"/>
        <w:numId w:val="1"/>
      </w:numPr>
      <w:spacing w:after="120" w:line="300" w:lineRule="atLeast"/>
      <w:jc w:val="both"/>
      <w:outlineLvl w:val="2"/>
    </w:pPr>
    <w:rPr>
      <w:rFonts w:ascii="Arial" w:eastAsia="Times New Roman" w:hAnsi="Arial" w:cs="Times New Roman"/>
      <w:color w:val="000000"/>
      <w:szCs w:val="20"/>
    </w:rPr>
  </w:style>
  <w:style w:type="paragraph" w:customStyle="1" w:styleId="ScheduleUntitledsubclause3">
    <w:name w:val="Schedule Untitled subclause 3"/>
    <w:basedOn w:val="Normal"/>
    <w:rsid w:val="002771AA"/>
    <w:pPr>
      <w:numPr>
        <w:ilvl w:val="5"/>
        <w:numId w:val="1"/>
      </w:numPr>
      <w:tabs>
        <w:tab w:val="left" w:pos="2261"/>
      </w:tabs>
      <w:spacing w:after="120" w:line="300" w:lineRule="atLeast"/>
      <w:jc w:val="both"/>
      <w:outlineLvl w:val="3"/>
    </w:pPr>
    <w:rPr>
      <w:rFonts w:ascii="Arial" w:eastAsia="Times New Roman" w:hAnsi="Arial" w:cs="Times New Roman"/>
      <w:color w:val="000000"/>
      <w:szCs w:val="20"/>
    </w:rPr>
  </w:style>
  <w:style w:type="paragraph" w:customStyle="1" w:styleId="Schedule">
    <w:name w:val="Schedule"/>
    <w:qFormat/>
    <w:rsid w:val="002771AA"/>
    <w:pPr>
      <w:numPr>
        <w:numId w:val="1"/>
      </w:numPr>
      <w:spacing w:before="240" w:after="240" w:line="240" w:lineRule="atLeast"/>
    </w:pPr>
    <w:rPr>
      <w:rFonts w:ascii="Arial" w:eastAsia="Times New Roman" w:hAnsi="Arial" w:cs="Times New Roman"/>
      <w:b/>
      <w:color w:val="000000"/>
      <w:lang w:val="en-US"/>
    </w:rPr>
  </w:style>
  <w:style w:type="paragraph" w:customStyle="1" w:styleId="Part">
    <w:name w:val="Part"/>
    <w:basedOn w:val="Normal"/>
    <w:qFormat/>
    <w:rsid w:val="002771AA"/>
    <w:pPr>
      <w:numPr>
        <w:ilvl w:val="1"/>
        <w:numId w:val="1"/>
      </w:numPr>
      <w:spacing w:before="240" w:after="240" w:line="300" w:lineRule="atLeast"/>
    </w:pPr>
    <w:rPr>
      <w:rFonts w:ascii="Arial" w:eastAsia="Times New Roman" w:hAnsi="Arial" w:cs="Times New Roman"/>
      <w:b/>
      <w:color w:val="000000"/>
      <w:szCs w:val="20"/>
    </w:rPr>
  </w:style>
  <w:style w:type="paragraph" w:styleId="NormalWeb">
    <w:name w:val="Normal (Web)"/>
    <w:basedOn w:val="Normal"/>
    <w:uiPriority w:val="99"/>
    <w:unhideWhenUsed/>
    <w:rsid w:val="00712566"/>
    <w:pPr>
      <w:spacing w:before="100" w:beforeAutospacing="1" w:after="100" w:afterAutospacing="1" w:line="240" w:lineRule="auto"/>
    </w:pPr>
    <w:rPr>
      <w:rFonts w:ascii="Times New Roman" w:hAnsi="Times New Roman" w:cs="Times New Roman"/>
      <w:sz w:val="24"/>
      <w:szCs w:val="24"/>
    </w:rPr>
  </w:style>
  <w:style w:type="character" w:customStyle="1" w:styleId="gmail-apple-tab-span">
    <w:name w:val="gmail-apple-tab-span"/>
    <w:basedOn w:val="DefaultParagraphFont"/>
    <w:rsid w:val="00712566"/>
  </w:style>
  <w:style w:type="paragraph" w:styleId="ListParagraph">
    <w:name w:val="List Paragraph"/>
    <w:aliases w:val="Dot pt,F5 List Paragraph,List Paragraph1,No Spacing1,List Paragraph Char Char Char,Indicator Text,Numbered Para 1,Bullet 1,List Paragraph12,Bullet Points,MAIN CONTENT,List Paragraph11,List Paragraph2,OBC Bullet,Normal numbered,Bullet List"/>
    <w:basedOn w:val="Normal"/>
    <w:link w:val="ListParagraphChar"/>
    <w:uiPriority w:val="34"/>
    <w:qFormat/>
    <w:rsid w:val="000859BA"/>
    <w:pPr>
      <w:suppressAutoHyphens/>
      <w:autoSpaceDN w:val="0"/>
      <w:ind w:left="720"/>
      <w:textAlignment w:val="baseline"/>
    </w:pPr>
    <w:rPr>
      <w:rFonts w:cs="Times New Roman"/>
    </w:rPr>
  </w:style>
  <w:style w:type="paragraph" w:customStyle="1" w:styleId="GPsDefinition">
    <w:name w:val="GPs Definition"/>
    <w:basedOn w:val="Normal"/>
    <w:qFormat/>
    <w:rsid w:val="000859BA"/>
    <w:pPr>
      <w:tabs>
        <w:tab w:val="left" w:pos="-179"/>
      </w:tabs>
      <w:overflowPunct w:val="0"/>
      <w:autoSpaceDE w:val="0"/>
      <w:autoSpaceDN w:val="0"/>
      <w:spacing w:after="120" w:line="240" w:lineRule="auto"/>
      <w:jc w:val="both"/>
      <w:textAlignment w:val="baseline"/>
    </w:pPr>
    <w:rPr>
      <w:rFonts w:ascii="Arial" w:eastAsia="Times New Roman" w:hAnsi="Arial" w:cs="Arial"/>
    </w:rPr>
  </w:style>
  <w:style w:type="character" w:customStyle="1" w:styleId="Heading2Char">
    <w:name w:val="Heading 2 Char"/>
    <w:aliases w:val="KJL:1st Level Char,Numbered - 2 Char,h2 Char,1.1.1 heading Char,Reset numbering Char,PARA2 Char,S Heading Char,S Heading 2 Char,PA Major Section Char,Major heading Char,h 3 Char,Heading Two Char,(1.1 Char,1.2 Char,1.3 etc) Char,l2 Char"/>
    <w:basedOn w:val="DefaultParagraphFont"/>
    <w:link w:val="Heading2"/>
    <w:rsid w:val="00D50719"/>
    <w:rPr>
      <w:rFonts w:ascii="Cambria" w:eastAsia="Cambria" w:hAnsi="Cambria" w:cs="Cambria"/>
      <w:b/>
      <w:color w:val="000000"/>
      <w:sz w:val="26"/>
      <w:szCs w:val="26"/>
      <w:lang w:eastAsia="en-GB"/>
    </w:rPr>
  </w:style>
  <w:style w:type="character" w:customStyle="1" w:styleId="Heading3Char">
    <w:name w:val="Heading 3 Char"/>
    <w:aliases w:val="KJL:2nd Level Char,H3 Char,h3 Char,3 Char,Numbered - 3 Char,HeadC Char,Level 1 - 1 Char,Minor1 Char,Para Heading 3 Char,Para Heading 31 Char,h31 Char,Minor Char,H31 Char,H32 Char,H33 Char,H311 Char,(Alt+3) Char,h32 Char,h311 Char,h33 Char"/>
    <w:basedOn w:val="DefaultParagraphFont"/>
    <w:link w:val="Heading3"/>
    <w:rsid w:val="00D50719"/>
    <w:rPr>
      <w:rFonts w:ascii="Cambria" w:eastAsia="Cambria" w:hAnsi="Cambria" w:cs="Cambria"/>
      <w:b/>
      <w:color w:val="000000"/>
      <w:lang w:eastAsia="en-GB"/>
    </w:rPr>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9"/>
    <w:rsid w:val="002404A4"/>
    <w:rPr>
      <w:rFonts w:ascii="Arial" w:hAnsi="Arial" w:cs="Arial"/>
      <w:lang w:eastAsia="zh-CN"/>
    </w:rPr>
  </w:style>
  <w:style w:type="character" w:customStyle="1" w:styleId="Heading4Char">
    <w:name w:val="Heading 4 Char"/>
    <w:aliases w:val="n Char,h4 Char,h4 sub sub heading Char,D Sub-Sub/Plain Char,Level 2 - (a) Char,Level 2 - a Char,GPH Heading 4 Char,Schedules Char,Second Level Heading HM Char,Subhead C Char,Sub-Minor Char,H4 Char,dash Char,4 Char,14 Char,l4 Char,141 Char"/>
    <w:basedOn w:val="DefaultParagraphFont"/>
    <w:link w:val="Heading4"/>
    <w:uiPriority w:val="9"/>
    <w:semiHidden/>
    <w:rsid w:val="002404A4"/>
    <w:rPr>
      <w:rFonts w:ascii="Arial" w:hAnsi="Arial" w:cs="Arial"/>
      <w:lang w:eastAsia="zh-CN"/>
    </w:rPr>
  </w:style>
  <w:style w:type="character" w:customStyle="1" w:styleId="Heading5Char">
    <w:name w:val="Heading 5 Char"/>
    <w:aliases w:val="Heading 5(unused) Char,Level 3 - (i) Char,Third Level Heading Char,h5 Char,Response Type Char,Response Type1 Char,Response Type2 Char,Response Type3 Char,Response Type4 Char,Response Type5 Char,Response Type6 Char,Response Type7 Char"/>
    <w:basedOn w:val="DefaultParagraphFont"/>
    <w:link w:val="Heading5"/>
    <w:uiPriority w:val="9"/>
    <w:semiHidden/>
    <w:rsid w:val="002404A4"/>
    <w:rPr>
      <w:rFonts w:ascii="Arial" w:hAnsi="Arial" w:cs="Arial"/>
      <w:lang w:eastAsia="zh-CN"/>
    </w:rPr>
  </w:style>
  <w:style w:type="character" w:customStyle="1" w:styleId="Heading6Char">
    <w:name w:val="Heading 6 Char"/>
    <w:aliases w:val="Legal Level 1. Char,Lev 6 Char,Heading 6  Appendix Y &amp; Z Char,Heading 6(unused) Char,L1 PIP Char,h6 Char,H6 Char,H61 Char,H62 Char,H63 Char,H64 Char,H65 Char,H66 Char,H67 Char,H68 Char,H69 Char,H610 Char,H611 Char,H612 Char,H613 Char"/>
    <w:basedOn w:val="DefaultParagraphFont"/>
    <w:link w:val="Heading6"/>
    <w:uiPriority w:val="9"/>
    <w:semiHidden/>
    <w:rsid w:val="002404A4"/>
    <w:rPr>
      <w:rFonts w:ascii="Arial" w:hAnsi="Arial" w:cs="Arial"/>
      <w:lang w:eastAsia="zh-CN"/>
    </w:rPr>
  </w:style>
  <w:style w:type="character" w:customStyle="1" w:styleId="Heading7Char">
    <w:name w:val="Heading 7 Char"/>
    <w:aliases w:val="Legal Level 1.1. Char,Lev 7 Char,Heading 7(unused) Char,L2 PIP Char,H7DO NOT USE Char,PA Appendix Major Char,Blank 3 Char,Heading 7 (Do Not Use) Char,Comments Char,Cover Char"/>
    <w:basedOn w:val="DefaultParagraphFont"/>
    <w:link w:val="Heading7"/>
    <w:uiPriority w:val="9"/>
    <w:semiHidden/>
    <w:rsid w:val="002404A4"/>
    <w:rPr>
      <w:rFonts w:ascii="Times New Roman" w:hAnsi="Times New Roman" w:cs="Times New Roman"/>
      <w:lang w:eastAsia="zh-CN"/>
    </w:rPr>
  </w:style>
  <w:style w:type="character" w:customStyle="1" w:styleId="Heading8Char">
    <w:name w:val="Heading 8 Char"/>
    <w:aliases w:val="Heading 8 (Do Not Use) Char,Legal Level 1.1.1. Char,Lev 8 Char,h8 DO NOT USE Char,PA Appendix Minor Char,Blank 4 Char,code/paths Char"/>
    <w:basedOn w:val="DefaultParagraphFont"/>
    <w:link w:val="Heading8"/>
    <w:uiPriority w:val="9"/>
    <w:semiHidden/>
    <w:rsid w:val="002404A4"/>
    <w:rPr>
      <w:rFonts w:ascii="Times New Roman" w:hAnsi="Times New Roman" w:cs="Times New Roman"/>
      <w:lang w:eastAsia="zh-CN"/>
    </w:rPr>
  </w:style>
  <w:style w:type="character" w:customStyle="1" w:styleId="Heading9Char">
    <w:name w:val="Heading 9 Char"/>
    <w:aliases w:val="Heading 9 (Do Not Use) Char,Heading 9 (defunct) Char,Legal Level 1.1.1.1. Char,Lev 9 Char,h9 DO NOT USE Char,App Heading Char,Titre 10 Char,App1 Char,Blank 5 Char,appendix Char,Appendix Char,h9 Char"/>
    <w:basedOn w:val="DefaultParagraphFont"/>
    <w:link w:val="Heading9"/>
    <w:uiPriority w:val="9"/>
    <w:semiHidden/>
    <w:rsid w:val="002404A4"/>
    <w:rPr>
      <w:rFonts w:ascii="Times New Roman" w:hAnsi="Times New Roman" w:cs="Times New Roman"/>
      <w:lang w:eastAsia="zh-CN"/>
    </w:rPr>
  </w:style>
  <w:style w:type="paragraph" w:customStyle="1" w:styleId="GPSDefinitionL2">
    <w:name w:val="GPS Definition L2"/>
    <w:basedOn w:val="GPsDefinition"/>
    <w:qFormat/>
    <w:rsid w:val="002404A4"/>
    <w:pPr>
      <w:tabs>
        <w:tab w:val="clear" w:pos="-179"/>
        <w:tab w:val="left" w:pos="175"/>
      </w:tabs>
      <w:adjustRightInd w:val="0"/>
      <w:ind w:left="1440" w:hanging="544"/>
    </w:pPr>
    <w:rPr>
      <w:rFonts w:ascii="Calibri" w:hAnsi="Calibri"/>
    </w:rPr>
  </w:style>
  <w:style w:type="paragraph" w:customStyle="1" w:styleId="GPSDefinitionL3">
    <w:name w:val="GPS Definition L3"/>
    <w:basedOn w:val="GPSDefinitionL2"/>
    <w:qFormat/>
    <w:rsid w:val="002404A4"/>
    <w:pPr>
      <w:ind w:left="1800" w:hanging="360"/>
    </w:pPr>
  </w:style>
  <w:style w:type="paragraph" w:customStyle="1" w:styleId="GPSDefinitionL4">
    <w:name w:val="GPS Definition L4"/>
    <w:basedOn w:val="GPSDefinitionL3"/>
    <w:qFormat/>
    <w:rsid w:val="002404A4"/>
    <w:pPr>
      <w:ind w:left="2160"/>
    </w:pPr>
  </w:style>
  <w:style w:type="character" w:customStyle="1" w:styleId="ListParagraphChar">
    <w:name w:val="List Paragraph Char"/>
    <w:aliases w:val="Dot pt Char,F5 List Paragraph Char,List Paragraph1 Char,No Spacing1 Char,List Paragraph Char Char Char Char,Indicator Text Char,Numbered Para 1 Char,Bullet 1 Char,List Paragraph12 Char,Bullet Points Char,MAIN CONTENT Char"/>
    <w:basedOn w:val="DefaultParagraphFont"/>
    <w:link w:val="ListParagraph"/>
    <w:uiPriority w:val="34"/>
    <w:locked/>
    <w:rsid w:val="002404A4"/>
    <w:rPr>
      <w:rFonts w:ascii="Calibri" w:eastAsia="Calibri" w:hAnsi="Calibri" w:cs="Times New Roman"/>
    </w:rPr>
  </w:style>
  <w:style w:type="paragraph" w:customStyle="1" w:styleId="ABackground">
    <w:name w:val="(A) Background"/>
    <w:basedOn w:val="Normal"/>
    <w:rsid w:val="002404A4"/>
    <w:pPr>
      <w:numPr>
        <w:numId w:val="2"/>
      </w:numPr>
      <w:spacing w:before="120" w:after="120" w:line="300" w:lineRule="atLeast"/>
      <w:jc w:val="both"/>
    </w:pPr>
    <w:rPr>
      <w:rFonts w:ascii="Times New Roman" w:hAnsi="Times New Roman" w:cs="Times New Roman"/>
    </w:rPr>
  </w:style>
  <w:style w:type="paragraph" w:customStyle="1" w:styleId="BackSubClause">
    <w:name w:val="BackSubClause"/>
    <w:basedOn w:val="Normal"/>
    <w:rsid w:val="002404A4"/>
    <w:pPr>
      <w:numPr>
        <w:ilvl w:val="1"/>
        <w:numId w:val="2"/>
      </w:numPr>
      <w:spacing w:after="0" w:line="300" w:lineRule="atLeast"/>
      <w:jc w:val="both"/>
    </w:pPr>
    <w:rPr>
      <w:rFonts w:ascii="Times New Roman" w:hAnsi="Times New Roman" w:cs="Times New Roman"/>
    </w:rPr>
  </w:style>
  <w:style w:type="paragraph" w:customStyle="1" w:styleId="TLTLevel1">
    <w:name w:val="TLT Level 1"/>
    <w:basedOn w:val="Normal"/>
    <w:rsid w:val="002404A4"/>
    <w:pPr>
      <w:numPr>
        <w:numId w:val="3"/>
      </w:numPr>
      <w:spacing w:before="100" w:line="240" w:lineRule="auto"/>
    </w:pPr>
    <w:rPr>
      <w:rFonts w:ascii="Arial" w:hAnsi="Arial" w:cs="Arial"/>
      <w:sz w:val="20"/>
      <w:szCs w:val="20"/>
    </w:rPr>
  </w:style>
  <w:style w:type="character" w:customStyle="1" w:styleId="TLTLevel2Char">
    <w:name w:val="TLT Level 2 Char"/>
    <w:basedOn w:val="DefaultParagraphFont"/>
    <w:link w:val="TLTLevel2"/>
    <w:locked/>
    <w:rsid w:val="002404A4"/>
  </w:style>
  <w:style w:type="paragraph" w:customStyle="1" w:styleId="TLTLevel2">
    <w:name w:val="TLT Level 2"/>
    <w:basedOn w:val="Normal"/>
    <w:link w:val="TLTLevel2Char"/>
    <w:rsid w:val="002404A4"/>
    <w:pPr>
      <w:numPr>
        <w:ilvl w:val="1"/>
        <w:numId w:val="3"/>
      </w:numPr>
      <w:spacing w:before="100" w:line="240" w:lineRule="auto"/>
    </w:pPr>
  </w:style>
  <w:style w:type="paragraph" w:customStyle="1" w:styleId="TLTLevel3">
    <w:name w:val="TLT Level 3"/>
    <w:basedOn w:val="Normal"/>
    <w:rsid w:val="002404A4"/>
    <w:pPr>
      <w:numPr>
        <w:ilvl w:val="2"/>
        <w:numId w:val="3"/>
      </w:numPr>
      <w:spacing w:before="100" w:line="240" w:lineRule="auto"/>
      <w:ind w:hanging="180"/>
    </w:pPr>
    <w:rPr>
      <w:rFonts w:ascii="Times New Roman" w:hAnsi="Times New Roman" w:cs="Times New Roman"/>
    </w:rPr>
  </w:style>
  <w:style w:type="paragraph" w:customStyle="1" w:styleId="TLTLevel4">
    <w:name w:val="TLT Level 4"/>
    <w:basedOn w:val="Normal"/>
    <w:rsid w:val="002404A4"/>
    <w:pPr>
      <w:numPr>
        <w:ilvl w:val="3"/>
        <w:numId w:val="3"/>
      </w:numPr>
      <w:spacing w:before="100" w:line="240" w:lineRule="auto"/>
    </w:pPr>
    <w:rPr>
      <w:rFonts w:ascii="Times New Roman" w:hAnsi="Times New Roman" w:cs="Times New Roman"/>
    </w:rPr>
  </w:style>
  <w:style w:type="paragraph" w:customStyle="1" w:styleId="TLTLevel5">
    <w:name w:val="TLT Level 5"/>
    <w:basedOn w:val="Normal"/>
    <w:rsid w:val="002404A4"/>
    <w:pPr>
      <w:numPr>
        <w:ilvl w:val="4"/>
        <w:numId w:val="3"/>
      </w:numPr>
      <w:spacing w:before="100" w:line="240" w:lineRule="auto"/>
    </w:pPr>
    <w:rPr>
      <w:rFonts w:ascii="Times New Roman" w:hAnsi="Times New Roman" w:cs="Times New Roman"/>
    </w:rPr>
  </w:style>
  <w:style w:type="numbering" w:customStyle="1" w:styleId="Level">
    <w:name w:val="Level"/>
    <w:uiPriority w:val="99"/>
    <w:rsid w:val="002404A4"/>
  </w:style>
  <w:style w:type="paragraph" w:styleId="BodyText">
    <w:name w:val="Body Text"/>
    <w:basedOn w:val="Normal"/>
    <w:link w:val="BodyTextChar"/>
    <w:uiPriority w:val="99"/>
    <w:rsid w:val="006D1BF4"/>
    <w:pPr>
      <w:spacing w:after="220" w:line="240" w:lineRule="auto"/>
      <w:jc w:val="both"/>
    </w:pPr>
    <w:rPr>
      <w:rFonts w:ascii="Trebuchet MS" w:eastAsia="Times New Roman" w:hAnsi="Trebuchet MS" w:cs="Times New Roman"/>
      <w:sz w:val="20"/>
      <w:szCs w:val="20"/>
    </w:rPr>
  </w:style>
  <w:style w:type="character" w:customStyle="1" w:styleId="BodyTextChar">
    <w:name w:val="Body Text Char"/>
    <w:basedOn w:val="DefaultParagraphFont"/>
    <w:link w:val="BodyText"/>
    <w:uiPriority w:val="99"/>
    <w:rsid w:val="006D1BF4"/>
    <w:rPr>
      <w:rFonts w:ascii="Trebuchet MS" w:eastAsia="Times New Roman" w:hAnsi="Trebuchet MS" w:cs="Times New Roman"/>
      <w:sz w:val="20"/>
      <w:szCs w:val="20"/>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rPr>
      <w:color w:val="000000"/>
      <w:sz w:val="20"/>
      <w:szCs w:val="20"/>
    </w:rPr>
    <w:tblPr>
      <w:tblStyleRowBandSize w:val="1"/>
      <w:tblStyleColBandSize w:val="1"/>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table" w:customStyle="1" w:styleId="a2">
    <w:basedOn w:val="TableNormal"/>
    <w:pPr>
      <w:spacing w:after="0" w:line="240" w:lineRule="auto"/>
    </w:pPr>
    <w:rPr>
      <w:color w:val="000000"/>
      <w:sz w:val="20"/>
      <w:szCs w:val="20"/>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991477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0YsB76JhEykl+AT90jM1fLtIRIg==">AMUW2mVnPW+liuc+4713wXu3Set28e7DfeIZ7j8De61B2EAVQQlzqdngfnCj8L2GwtIKQMZM4h0ll77tT+W7hQ2cHh5/6JoEF9eODFQKF/VfImKYDjbhgNhMzjmZA++f7Y++ORTxkAVBUZmlwsoPQdxZB4X+QSB/o0qzckcgg/oizmbJDUjuQQivUs/YJ+HYOuvZ4aSrtJf9mGQrkrI4D+AYToG4AAkr+zRcMjGKbc3og2LvTTJCV5ZLg0qPfNWa1vIvLnApLcdUDijaDsikKM+rLKqHSO9O13Kw4WgLMwki4TmUYdgQDEmQrieoSx+GAczBISU0Z7cGKKbJSVoC8U0mxnxSs0nTuik/SZ14IN+H2D6zwWtEHhBomM+l53I6LPlT6dgffqQ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9</Pages>
  <Words>2462</Words>
  <Characters>14036</Characters>
  <Application>Microsoft Office Word</Application>
  <DocSecurity>0</DocSecurity>
  <Lines>116</Lines>
  <Paragraphs>32</Paragraphs>
  <ScaleCrop>false</ScaleCrop>
  <Company/>
  <LinksUpToDate>false</LinksUpToDate>
  <CharactersWithSpaces>16466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Alex Jones2</dc:creator>
  <cp:lastModifiedBy>Alex Jones2</cp:lastModifiedBy>
  <cp:revision>2</cp:revision>
  <dcterms:created xsi:type="dcterms:W3CDTF">2025-10-23T17:51:00Z</dcterms:created>
  <dcterms:modified xsi:type="dcterms:W3CDTF">2025-10-23T17:51:00Z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y fmtid="{D5CDD505-2E9C-101B-9397-08002B2CF9AE}" pid="3" name="ClassificationContentMarkingFooterShapeIds">
    <vt:lpwstr>1e40f133,60d76b1b,4f17fba5</vt:lpwstr>
  </property>
  <property fmtid="{D5CDD505-2E9C-101B-9397-08002B2CF9AE}" pid="4" name="ClassificationContentMarkingFooterFontProps">
    <vt:lpwstr>#000000,10,Calibri</vt:lpwstr>
  </property>
  <property fmtid="{D5CDD505-2E9C-101B-9397-08002B2CF9AE}" pid="5" name="ClassificationContentMarkingFooterText">
    <vt:lpwstr>OFFICIAL</vt:lpwstr>
  </property>
  <property fmtid="{D5CDD505-2E9C-101B-9397-08002B2CF9AE}" pid="6" name="MSIP_Label_f9af038e-07b4-4369-a678-c835687cb272_Enabled">
    <vt:lpwstr>true</vt:lpwstr>
  </property>
  <property fmtid="{D5CDD505-2E9C-101B-9397-08002B2CF9AE}" pid="7" name="MSIP_Label_f9af038e-07b4-4369-a678-c835687cb272_SetDate">
    <vt:lpwstr>2025-09-15T15:43:00Z</vt:lpwstr>
  </property>
  <property fmtid="{D5CDD505-2E9C-101B-9397-08002B2CF9AE}" pid="8" name="MSIP_Label_f9af038e-07b4-4369-a678-c835687cb272_Method">
    <vt:lpwstr>Standard</vt:lpwstr>
  </property>
  <property fmtid="{D5CDD505-2E9C-101B-9397-08002B2CF9AE}" pid="9" name="MSIP_Label_f9af038e-07b4-4369-a678-c835687cb272_Name">
    <vt:lpwstr>OFFICIAL</vt:lpwstr>
  </property>
  <property fmtid="{D5CDD505-2E9C-101B-9397-08002B2CF9AE}" pid="10" name="MSIP_Label_f9af038e-07b4-4369-a678-c835687cb272_SiteId">
    <vt:lpwstr>ac52f73c-fd1a-4a9a-8e7a-4a248f3139e1</vt:lpwstr>
  </property>
  <property fmtid="{D5CDD505-2E9C-101B-9397-08002B2CF9AE}" pid="11" name="MSIP_Label_f9af038e-07b4-4369-a678-c835687cb272_ActionId">
    <vt:lpwstr>49592849-5a59-4b35-a81f-f55a55b36855</vt:lpwstr>
  </property>
  <property fmtid="{D5CDD505-2E9C-101B-9397-08002B2CF9AE}" pid="12" name="MSIP_Label_f9af038e-07b4-4369-a678-c835687cb272_ContentBits">
    <vt:lpwstr>2</vt:lpwstr>
  </property>
  <property fmtid="{D5CDD505-2E9C-101B-9397-08002B2CF9AE}" pid="13" name="MSIP_Label_f9af038e-07b4-4369-a678-c835687cb272_Tag">
    <vt:lpwstr>10, 3, 0, 1</vt:lpwstr>
  </property>
</Properties>
</file>